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仿宋" w:eastAsia="黑体"/>
          <w:color w:val="FF0000"/>
          <w:sz w:val="36"/>
          <w:szCs w:val="32"/>
        </w:rPr>
      </w:pPr>
      <w:r>
        <w:rPr>
          <w:rFonts w:hint="eastAsia" w:ascii="黑体" w:hAnsi="仿宋" w:eastAsia="黑体"/>
          <w:color w:val="FF0000"/>
          <w:sz w:val="36"/>
          <w:szCs w:val="32"/>
        </w:rPr>
        <w:drawing>
          <wp:inline distT="0" distB="0" distL="114300" distR="114300">
            <wp:extent cx="1292225" cy="378460"/>
            <wp:effectExtent l="0" t="0" r="3175" b="2540"/>
            <wp:docPr id="4" name="图片 4" descr="c50b0264e0c0f62e0a68dd873f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50b0264e0c0f62e0a68dd873f68316"/>
                    <pic:cNvPicPr>
                      <a:picLocks noChangeAspect="1"/>
                    </pic:cNvPicPr>
                  </pic:nvPicPr>
                  <pic:blipFill>
                    <a:blip r:embed="rId4"/>
                    <a:stretch>
                      <a:fillRect/>
                    </a:stretch>
                  </pic:blipFill>
                  <pic:spPr>
                    <a:xfrm>
                      <a:off x="0" y="0"/>
                      <a:ext cx="1292225" cy="378460"/>
                    </a:xfrm>
                    <a:prstGeom prst="rect">
                      <a:avLst/>
                    </a:prstGeom>
                  </pic:spPr>
                </pic:pic>
              </a:graphicData>
            </a:graphic>
          </wp:inline>
        </w:drawing>
      </w:r>
    </w:p>
    <w:p>
      <w:pPr>
        <w:spacing w:line="540" w:lineRule="exact"/>
        <w:jc w:val="center"/>
        <w:rPr>
          <w:rFonts w:hint="eastAsia" w:ascii="黑体" w:hAnsi="仿宋" w:eastAsia="黑体"/>
          <w:color w:val="000000" w:themeColor="text1"/>
          <w:sz w:val="36"/>
          <w:szCs w:val="32"/>
          <w14:textFill>
            <w14:solidFill>
              <w14:schemeClr w14:val="tx1"/>
            </w14:solidFill>
          </w14:textFill>
        </w:rPr>
      </w:pPr>
      <w:r>
        <w:rPr>
          <w:rFonts w:hint="eastAsia" w:ascii="黑体" w:hAnsi="仿宋" w:eastAsia="黑体"/>
          <w:color w:val="000000" w:themeColor="text1"/>
          <w:sz w:val="36"/>
          <w:szCs w:val="32"/>
          <w14:textFill>
            <w14:solidFill>
              <w14:schemeClr w14:val="tx1"/>
            </w14:solidFill>
          </w14:textFill>
        </w:rPr>
        <w:t>交通银行浙江省分行2021年秋季校园招聘公告</w:t>
      </w:r>
    </w:p>
    <w:p>
      <w:pPr>
        <w:ind w:firstLine="420" w:firstLineChars="200"/>
        <w:rPr>
          <w:rFonts w:ascii="微软雅黑" w:hAnsi="微软雅黑" w:eastAsia="微软雅黑" w:cs="微软雅黑"/>
          <w:szCs w:val="21"/>
        </w:rPr>
      </w:pPr>
      <w:r>
        <w:rPr>
          <w:rFonts w:hint="eastAsia" w:ascii="微软雅黑" w:hAnsi="微软雅黑" w:eastAsia="微软雅黑" w:cs="微软雅黑"/>
          <w:sz w:val="21"/>
          <w:szCs w:val="21"/>
        </w:rPr>
        <w:t>浙江省分行管辖省分行杭州本部和</w:t>
      </w:r>
      <w:r>
        <w:rPr>
          <w:rFonts w:hint="eastAsia" w:ascii="微软雅黑" w:hAnsi="微软雅黑" w:eastAsia="微软雅黑" w:cs="微软雅黑"/>
          <w:szCs w:val="21"/>
        </w:rPr>
        <w:t>温州、绍兴、嘉兴、湖州、台州、金华、衢州、舟山、丽水、义乌10家辖属分行，并协助管理安吉交银村镇银行，全辖在职员工4000余人。</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现面向境内外高校招聘2021届毕业生，欢迎符合条件的毕业生踊跃报名应聘，我行期待与您携手同行，共创辉煌。</w:t>
      </w:r>
    </w:p>
    <w:p>
      <w:pPr>
        <w:numPr>
          <w:ilvl w:val="0"/>
          <w:numId w:val="1"/>
        </w:numPr>
        <w:spacing w:line="480" w:lineRule="auto"/>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招聘需求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地区</w:t>
            </w:r>
          </w:p>
        </w:tc>
        <w:tc>
          <w:tcPr>
            <w:tcW w:w="1420" w:type="dxa"/>
          </w:tcPr>
          <w:p>
            <w:pPr>
              <w:spacing w:line="480" w:lineRule="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金融科技人才综合业务方向</w:t>
            </w:r>
          </w:p>
        </w:tc>
        <w:tc>
          <w:tcPr>
            <w:tcW w:w="1420" w:type="dxa"/>
          </w:tcPr>
          <w:p>
            <w:pPr>
              <w:spacing w:line="480" w:lineRule="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金融科技人才营运方向</w:t>
            </w:r>
          </w:p>
        </w:tc>
        <w:tc>
          <w:tcPr>
            <w:tcW w:w="1420" w:type="dxa"/>
          </w:tcPr>
          <w:p>
            <w:pPr>
              <w:spacing w:line="480" w:lineRule="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金融科技人才IT方向</w:t>
            </w:r>
          </w:p>
        </w:tc>
        <w:tc>
          <w:tcPr>
            <w:tcW w:w="1421" w:type="dxa"/>
          </w:tcPr>
          <w:p>
            <w:pPr>
              <w:spacing w:line="480" w:lineRule="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金融科技人才营销方向</w:t>
            </w:r>
          </w:p>
        </w:tc>
        <w:tc>
          <w:tcPr>
            <w:tcW w:w="1421" w:type="dxa"/>
          </w:tcPr>
          <w:p>
            <w:pPr>
              <w:spacing w:line="480" w:lineRule="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FT储备生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本部</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绍兴</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温州</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湖州</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嘉兴</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金华</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舟山</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衢州</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丽水</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义务</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w:t>
            </w: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0"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c>
          <w:tcPr>
            <w:tcW w:w="1421" w:type="dxa"/>
          </w:tcPr>
          <w:p>
            <w:pPr>
              <w:spacing w:line="480" w:lineRule="auto"/>
              <w:jc w:val="center"/>
              <w:rPr>
                <w:rFonts w:hint="eastAsia" w:ascii="微软雅黑" w:hAnsi="微软雅黑" w:eastAsia="微软雅黑" w:cs="微软雅黑"/>
                <w:b/>
                <w:bCs/>
                <w:color w:val="000000" w:themeColor="text1"/>
                <w:sz w:val="21"/>
                <w:szCs w:val="21"/>
                <w:vertAlign w:val="baseline"/>
                <w14:textFill>
                  <w14:solidFill>
                    <w14:schemeClr w14:val="tx1"/>
                  </w14:solidFill>
                </w14:textFill>
              </w:rPr>
            </w:pPr>
          </w:p>
        </w:tc>
      </w:tr>
    </w:tbl>
    <w:p>
      <w:pPr>
        <w:spacing w:line="480" w:lineRule="auto"/>
        <w:ind w:left="420" w:leftChars="200"/>
        <w:rPr>
          <w:rFonts w:ascii="微软雅黑" w:hAnsi="微软雅黑" w:eastAsia="微软雅黑" w:cs="微软雅黑"/>
          <w:b/>
          <w:bCs/>
          <w:color w:val="FF0000"/>
          <w:szCs w:val="21"/>
        </w:rPr>
      </w:pP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具体的岗位职责说明和要求请登录交通银行招聘网站（</w:t>
      </w:r>
      <w:r>
        <w:fldChar w:fldCharType="begin"/>
      </w:r>
      <w:r>
        <w:instrText xml:space="preserve"> HYPERLINK "https://job.bankcomm.com" </w:instrText>
      </w:r>
      <w:r>
        <w:fldChar w:fldCharType="separate"/>
      </w:r>
      <w:r>
        <w:rPr>
          <w:rStyle w:val="8"/>
          <w:rFonts w:hint="eastAsia" w:ascii="微软雅黑" w:hAnsi="微软雅黑" w:eastAsia="微软雅黑" w:cs="微软雅黑"/>
          <w:szCs w:val="21"/>
        </w:rPr>
        <w:t>https://job.bankcomm.com</w:t>
      </w:r>
      <w:r>
        <w:rPr>
          <w:rStyle w:val="8"/>
          <w:rFonts w:hint="eastAsia" w:ascii="微软雅黑" w:hAnsi="微软雅黑" w:eastAsia="微软雅黑" w:cs="微软雅黑"/>
          <w:szCs w:val="21"/>
        </w:rPr>
        <w:fldChar w:fldCharType="end"/>
      </w:r>
      <w:r>
        <w:rPr>
          <w:rFonts w:hint="eastAsia" w:ascii="微软雅黑" w:hAnsi="微软雅黑" w:eastAsia="微软雅黑" w:cs="微软雅黑"/>
          <w:szCs w:val="21"/>
        </w:rPr>
        <w:t>)，或关注微信公众号“交通银行微招聘“。</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b/>
          <w:bCs/>
          <w:szCs w:val="21"/>
        </w:rPr>
        <w:t>二、招聘条件</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（一）招聘对象：</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1.统招全日制应届本科及以上学历和初次就业的海外院校留学归国人员.（具体学历要求详见各招聘岗位的职位描述）</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2.身体健康，品行端正，无任何违法违规违纪行为。</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3.符合交通银行招录回避及履职回避等规定。</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b/>
          <w:bCs/>
          <w:szCs w:val="21"/>
        </w:rPr>
        <w:t>二、招聘流程</w:t>
      </w:r>
    </w:p>
    <w:p>
      <w:pPr>
        <w:spacing w:line="480" w:lineRule="auto"/>
        <w:ind w:firstLine="420" w:firstLineChars="200"/>
        <w:rPr>
          <w:rFonts w:ascii="微软雅黑" w:hAnsi="微软雅黑" w:eastAsia="微软雅黑" w:cs="微软雅黑"/>
          <w:b/>
          <w:bCs/>
          <w:szCs w:val="21"/>
        </w:rPr>
      </w:pPr>
      <w:r>
        <w:rPr>
          <w:rFonts w:hint="eastAsia" w:ascii="微软雅黑" w:hAnsi="微软雅黑" w:eastAsia="微软雅黑" w:cs="微软雅黑"/>
          <w:szCs w:val="21"/>
        </w:rPr>
        <w:t>（一）</w:t>
      </w:r>
      <w:r>
        <w:rPr>
          <w:rFonts w:hint="eastAsia" w:ascii="微软雅黑" w:hAnsi="微软雅黑" w:eastAsia="微软雅黑" w:cs="微软雅黑"/>
          <w:b/>
          <w:bCs/>
          <w:szCs w:val="21"/>
        </w:rPr>
        <w:t>网上报名。网上报名为本次招聘的唯一应聘方式。应聘者请登录交通银行招聘网站（https://job.bankcomm.com）或者关注微信公众号“交通银行微招聘“进行在线注册和岗位投报。</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（二）统一笔试时间为9月27日下午。</w:t>
      </w:r>
    </w:p>
    <w:p>
      <w:pPr>
        <w:spacing w:line="480"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（三）面试、体检及签约等，具体安排另行通知。</w:t>
      </w:r>
    </w:p>
    <w:p>
      <w:pPr>
        <w:spacing w:line="48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各招聘环节的时间和方式将视疫情防控形势进行调整，请及时关注我行招聘网站及微信公众号。</w:t>
      </w:r>
    </w:p>
    <w:p>
      <w:pPr>
        <w:spacing w:line="480" w:lineRule="auto"/>
        <w:ind w:firstLine="420" w:firstLineChars="200"/>
        <w:jc w:val="center"/>
        <w:rPr>
          <w:rFonts w:hint="eastAsia" w:ascii="微软雅黑" w:hAnsi="微软雅黑" w:eastAsia="微软雅黑" w:cs="微软雅黑"/>
          <w:color w:val="FF0000"/>
          <w:szCs w:val="21"/>
          <w:lang w:eastAsia="zh-CN"/>
        </w:rPr>
      </w:pPr>
      <w:bookmarkStart w:id="0" w:name="_GoBack"/>
      <w:r>
        <w:rPr>
          <w:rFonts w:hint="eastAsia" w:ascii="微软雅黑" w:hAnsi="微软雅黑" w:eastAsia="微软雅黑" w:cs="微软雅黑"/>
          <w:color w:val="FF0000"/>
          <w:szCs w:val="21"/>
          <w:lang w:eastAsia="zh-CN"/>
        </w:rPr>
        <w:drawing>
          <wp:inline distT="0" distB="0" distL="114300" distR="114300">
            <wp:extent cx="1960880" cy="1976120"/>
            <wp:effectExtent l="0" t="0" r="7620" b="5080"/>
            <wp:docPr id="1" name="图片 1" descr="9ef392b470c3732670f236ddfad4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f392b470c3732670f236ddfad4cb7"/>
                    <pic:cNvPicPr>
                      <a:picLocks noChangeAspect="1"/>
                    </pic:cNvPicPr>
                  </pic:nvPicPr>
                  <pic:blipFill>
                    <a:blip r:embed="rId5"/>
                    <a:stretch>
                      <a:fillRect/>
                    </a:stretch>
                  </pic:blipFill>
                  <pic:spPr>
                    <a:xfrm>
                      <a:off x="0" y="0"/>
                      <a:ext cx="1960880" cy="1976120"/>
                    </a:xfrm>
                    <a:prstGeom prst="rect">
                      <a:avLst/>
                    </a:prstGeom>
                  </pic:spPr>
                </pic:pic>
              </a:graphicData>
            </a:graphic>
          </wp:inline>
        </w:drawing>
      </w:r>
      <w:bookmarkEnd w:id="0"/>
    </w:p>
    <w:p>
      <w:pPr>
        <w:spacing w:line="480" w:lineRule="auto"/>
        <w:ind w:firstLine="420" w:firstLineChars="200"/>
        <w:jc w:val="right"/>
        <w:rPr>
          <w:rFonts w:hint="eastAsia" w:ascii="微软雅黑" w:hAnsi="微软雅黑" w:eastAsia="微软雅黑" w:cs="微软雅黑"/>
          <w:szCs w:val="21"/>
        </w:rPr>
      </w:pPr>
      <w:r>
        <w:rPr>
          <w:rFonts w:hint="eastAsia" w:ascii="微软雅黑" w:hAnsi="微软雅黑" w:eastAsia="微软雅黑" w:cs="微软雅黑"/>
          <w:szCs w:val="21"/>
        </w:rPr>
        <w:t>交通银行股份有限公司浙江省分行</w:t>
      </w:r>
    </w:p>
    <w:p>
      <w:pPr>
        <w:spacing w:line="480" w:lineRule="auto"/>
        <w:ind w:firstLine="420" w:firstLineChars="200"/>
        <w:jc w:val="right"/>
        <w:rPr>
          <w:rFonts w:ascii="微软雅黑" w:hAnsi="微软雅黑" w:eastAsia="微软雅黑" w:cs="微软雅黑"/>
          <w:szCs w:val="21"/>
        </w:rPr>
      </w:pPr>
      <w:r>
        <w:rPr>
          <w:rFonts w:ascii="微软雅黑" w:hAnsi="微软雅黑" w:eastAsia="微软雅黑" w:cs="微软雅黑"/>
          <w:szCs w:val="21"/>
        </w:rPr>
        <w:t>2020年8月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0B222"/>
    <w:multiLevelType w:val="singleLevel"/>
    <w:tmpl w:val="EDD0B2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54397"/>
    <w:rsid w:val="000609DA"/>
    <w:rsid w:val="0007759E"/>
    <w:rsid w:val="0024535E"/>
    <w:rsid w:val="003454DC"/>
    <w:rsid w:val="00847CDF"/>
    <w:rsid w:val="00C9798B"/>
    <w:rsid w:val="12B12E6A"/>
    <w:rsid w:val="12F54397"/>
    <w:rsid w:val="14D105A6"/>
    <w:rsid w:val="23CB54D2"/>
    <w:rsid w:val="4A0D579F"/>
    <w:rsid w:val="4A15676C"/>
    <w:rsid w:val="537664D9"/>
    <w:rsid w:val="67AD0A3A"/>
    <w:rsid w:val="6C072101"/>
    <w:rsid w:val="7BAF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563C1" w:themeColor="hyperlink"/>
      <w:u w:val="single"/>
      <w14:textFill>
        <w14:solidFill>
          <w14:schemeClr w14:val="hlink"/>
        </w14:solidFill>
      </w14:textFill>
    </w:rPr>
  </w:style>
  <w:style w:type="character" w:customStyle="1" w:styleId="9">
    <w:name w:val="批注框文本 Char"/>
    <w:basedOn w:val="7"/>
    <w:link w:val="2"/>
    <w:uiPriority w:val="0"/>
    <w:rPr>
      <w:rFonts w:ascii="Calibri" w:hAnsi="Calibri" w:eastAsia="宋体" w:cs="Times New Roman"/>
      <w:kern w:val="2"/>
      <w:sz w:val="18"/>
      <w:szCs w:val="18"/>
    </w:rPr>
  </w:style>
  <w:style w:type="character" w:customStyle="1" w:styleId="10">
    <w:name w:val="页眉 Char"/>
    <w:basedOn w:val="7"/>
    <w:link w:val="4"/>
    <w:uiPriority w:val="0"/>
    <w:rPr>
      <w:rFonts w:ascii="Calibri" w:hAnsi="Calibri" w:eastAsia="宋体" w:cs="Times New Roman"/>
      <w:kern w:val="2"/>
      <w:sz w:val="18"/>
      <w:szCs w:val="18"/>
    </w:rPr>
  </w:style>
  <w:style w:type="character" w:customStyle="1" w:styleId="11">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555</Characters>
  <Lines>4</Lines>
  <Paragraphs>1</Paragraphs>
  <TotalTime>7</TotalTime>
  <ScaleCrop>false</ScaleCrop>
  <LinksUpToDate>false</LinksUpToDate>
  <CharactersWithSpaces>651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2020-08-05T09:30:00Z</dcterms:created>
  <dc:creator>盛夏</dc:creator>
  <cp:lastModifiedBy>盛夏</cp:lastModifiedBy>
  <dcterms:modified xsi:type="dcterms:W3CDTF">2020-08-10T01:59:19Z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