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F60" w:rsidRDefault="00486F60" w:rsidP="00486F60">
      <w:pPr>
        <w:spacing w:line="360" w:lineRule="auto"/>
        <w:ind w:firstLineChars="200" w:firstLine="643"/>
        <w:jc w:val="center"/>
        <w:rPr>
          <w:rFonts w:ascii="仿宋_GB2312" w:eastAsia="仿宋_GB2312" w:hAnsi="宋体" w:cs="宋体"/>
          <w:b/>
          <w:kern w:val="0"/>
          <w:sz w:val="32"/>
          <w:szCs w:val="32"/>
        </w:rPr>
      </w:pPr>
      <w:r w:rsidRPr="00486F60">
        <w:rPr>
          <w:rFonts w:ascii="仿宋_GB2312" w:eastAsia="仿宋_GB2312" w:hAnsi="宋体" w:cs="宋体" w:hint="eastAsia"/>
          <w:b/>
          <w:kern w:val="0"/>
          <w:sz w:val="32"/>
          <w:szCs w:val="32"/>
        </w:rPr>
        <w:t>北方自动控制技术研究所</w:t>
      </w:r>
      <w:r>
        <w:rPr>
          <w:rFonts w:ascii="仿宋_GB2312" w:eastAsia="仿宋_GB2312" w:hAnsi="宋体" w:cs="宋体" w:hint="eastAsia"/>
          <w:b/>
          <w:kern w:val="0"/>
          <w:sz w:val="32"/>
          <w:szCs w:val="32"/>
        </w:rPr>
        <w:t>2021校园招聘</w:t>
      </w:r>
    </w:p>
    <w:p w:rsidR="00FE02BC" w:rsidRDefault="00450C6B">
      <w:pPr>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中国兵器工业集团第二〇七研究所，第二所名为北方自动控制技术研究所，是我国常规武器火控、指控、军用计算机技术的专业研究所，是国家“兵器火控指控技术开发中心”，是“国防科技工业创新中心智能兵器技术分中心”，是陆军装备信息化总体所，肩负着装备信息化的总体设计与系统集成和打造装备信息化领军团队的使命与责任。现有员工</w:t>
      </w:r>
      <w:r>
        <w:rPr>
          <w:rFonts w:ascii="仿宋_GB2312" w:eastAsia="仿宋_GB2312" w:hAnsi="宋体" w:cs="宋体"/>
          <w:kern w:val="0"/>
          <w:sz w:val="32"/>
          <w:szCs w:val="32"/>
        </w:rPr>
        <w:t>1800</w:t>
      </w:r>
      <w:r>
        <w:rPr>
          <w:rFonts w:ascii="仿宋_GB2312" w:eastAsia="仿宋_GB2312" w:hAnsi="宋体" w:cs="宋体" w:hint="eastAsia"/>
          <w:kern w:val="0"/>
          <w:sz w:val="32"/>
          <w:szCs w:val="32"/>
        </w:rPr>
        <w:t>余人，其中具有正高级职称300余人，副高级职称400余人，中初级职称7</w:t>
      </w:r>
      <w:r>
        <w:rPr>
          <w:rFonts w:ascii="仿宋_GB2312" w:eastAsia="仿宋_GB2312" w:hAnsi="宋体" w:cs="宋体"/>
          <w:kern w:val="0"/>
          <w:sz w:val="32"/>
          <w:szCs w:val="32"/>
        </w:rPr>
        <w:t>00</w:t>
      </w:r>
      <w:r>
        <w:rPr>
          <w:rFonts w:ascii="仿宋_GB2312" w:eastAsia="仿宋_GB2312" w:hAnsi="宋体" w:cs="宋体" w:hint="eastAsia"/>
          <w:kern w:val="0"/>
          <w:sz w:val="32"/>
          <w:szCs w:val="32"/>
        </w:rPr>
        <w:t>余人。先后享受国务院政府特殊津贴专家</w:t>
      </w:r>
      <w:r>
        <w:rPr>
          <w:rFonts w:ascii="仿宋_GB2312" w:eastAsia="仿宋_GB2312" w:hAnsi="宋体" w:cs="宋体"/>
          <w:kern w:val="0"/>
          <w:sz w:val="32"/>
          <w:szCs w:val="32"/>
        </w:rPr>
        <w:t>34</w:t>
      </w:r>
      <w:r>
        <w:rPr>
          <w:rFonts w:ascii="仿宋_GB2312" w:eastAsia="仿宋_GB2312" w:hAnsi="宋体" w:cs="宋体" w:hint="eastAsia"/>
          <w:kern w:val="0"/>
          <w:sz w:val="32"/>
          <w:szCs w:val="32"/>
        </w:rPr>
        <w:t>，国家“百千万人才”</w:t>
      </w:r>
      <w:r>
        <w:rPr>
          <w:rFonts w:ascii="仿宋_GB2312" w:eastAsia="仿宋_GB2312" w:hAnsi="宋体" w:cs="宋体"/>
          <w:kern w:val="0"/>
          <w:sz w:val="32"/>
          <w:szCs w:val="32"/>
        </w:rPr>
        <w:t>3</w:t>
      </w:r>
      <w:r>
        <w:rPr>
          <w:rFonts w:ascii="仿宋_GB2312" w:eastAsia="仿宋_GB2312" w:hAnsi="宋体" w:cs="宋体" w:hint="eastAsia"/>
          <w:kern w:val="0"/>
          <w:sz w:val="32"/>
          <w:szCs w:val="32"/>
        </w:rPr>
        <w:t>名，中央联系的高级专家</w:t>
      </w:r>
      <w:r>
        <w:rPr>
          <w:rFonts w:ascii="仿宋_GB2312" w:eastAsia="仿宋_GB2312" w:hAnsi="宋体" w:cs="宋体"/>
          <w:kern w:val="0"/>
          <w:sz w:val="32"/>
          <w:szCs w:val="32"/>
        </w:rPr>
        <w:t>2</w:t>
      </w:r>
      <w:r>
        <w:rPr>
          <w:rFonts w:ascii="仿宋_GB2312" w:eastAsia="仿宋_GB2312" w:hAnsi="宋体" w:cs="宋体" w:hint="eastAsia"/>
          <w:kern w:val="0"/>
          <w:sz w:val="32"/>
          <w:szCs w:val="32"/>
        </w:rPr>
        <w:t>名，省委联系的高级专家</w:t>
      </w:r>
      <w:r>
        <w:rPr>
          <w:rFonts w:ascii="仿宋_GB2312" w:eastAsia="仿宋_GB2312" w:hAnsi="宋体" w:cs="宋体"/>
          <w:kern w:val="0"/>
          <w:sz w:val="32"/>
          <w:szCs w:val="32"/>
        </w:rPr>
        <w:t>2</w:t>
      </w:r>
      <w:r>
        <w:rPr>
          <w:rFonts w:ascii="仿宋_GB2312" w:eastAsia="仿宋_GB2312" w:hAnsi="宋体" w:cs="宋体" w:hint="eastAsia"/>
          <w:kern w:val="0"/>
          <w:sz w:val="32"/>
          <w:szCs w:val="32"/>
        </w:rPr>
        <w:t>名。拥有中国兵器首席科学家2名，中国兵器科技带头人</w:t>
      </w:r>
      <w:r>
        <w:rPr>
          <w:rFonts w:ascii="仿宋_GB2312" w:eastAsia="仿宋_GB2312" w:hAnsi="宋体" w:cs="宋体"/>
          <w:kern w:val="0"/>
          <w:sz w:val="32"/>
          <w:szCs w:val="32"/>
        </w:rPr>
        <w:t>10</w:t>
      </w:r>
      <w:r>
        <w:rPr>
          <w:rFonts w:ascii="仿宋_GB2312" w:eastAsia="仿宋_GB2312" w:hAnsi="宋体" w:cs="宋体" w:hint="eastAsia"/>
          <w:kern w:val="0"/>
          <w:sz w:val="32"/>
          <w:szCs w:val="32"/>
        </w:rPr>
        <w:t>名。研究所设有</w:t>
      </w:r>
      <w:r>
        <w:rPr>
          <w:rFonts w:ascii="仿宋_GB2312" w:eastAsia="仿宋_GB2312" w:hAnsi="宋体" w:cs="宋体"/>
          <w:kern w:val="0"/>
          <w:sz w:val="32"/>
          <w:szCs w:val="32"/>
        </w:rPr>
        <w:t>7</w:t>
      </w:r>
      <w:r>
        <w:rPr>
          <w:rFonts w:ascii="仿宋_GB2312" w:eastAsia="仿宋_GB2312" w:hAnsi="宋体" w:cs="宋体" w:hint="eastAsia"/>
          <w:kern w:val="0"/>
          <w:sz w:val="32"/>
          <w:szCs w:val="32"/>
        </w:rPr>
        <w:t>个研发部，科研人员</w:t>
      </w:r>
      <w:r>
        <w:rPr>
          <w:rFonts w:ascii="仿宋_GB2312" w:eastAsia="仿宋_GB2312" w:hAnsi="宋体" w:cs="宋体"/>
          <w:kern w:val="0"/>
          <w:sz w:val="32"/>
          <w:szCs w:val="32"/>
        </w:rPr>
        <w:t>13</w:t>
      </w:r>
      <w:r>
        <w:rPr>
          <w:rFonts w:ascii="仿宋_GB2312" w:eastAsia="仿宋_GB2312" w:hAnsi="宋体" w:cs="宋体" w:hint="eastAsia"/>
          <w:kern w:val="0"/>
          <w:sz w:val="32"/>
          <w:szCs w:val="32"/>
        </w:rPr>
        <w:t>00余人。</w:t>
      </w:r>
    </w:p>
    <w:p w:rsidR="00FE02BC" w:rsidRDefault="00450C6B">
      <w:pPr>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研究所位于有着“千年龙城”、“清凉夏都”、“国家园林城市”等美誉的山西省省会太原市，交通便利，地理位置优越，与山西省政府，山西大学、山西财经大学等高校，九一小学、山大附中等省重点中小学毗邻。</w:t>
      </w:r>
    </w:p>
    <w:p w:rsidR="00FE02BC" w:rsidRDefault="00450C6B">
      <w:pPr>
        <w:spacing w:line="360" w:lineRule="auto"/>
        <w:ind w:firstLine="600"/>
        <w:rPr>
          <w:rFonts w:ascii="仿宋_GB2312" w:eastAsia="仿宋_GB2312" w:hAnsi="宋体" w:cs="宋体"/>
          <w:kern w:val="0"/>
          <w:sz w:val="32"/>
          <w:szCs w:val="32"/>
        </w:rPr>
      </w:pPr>
      <w:r>
        <w:rPr>
          <w:rFonts w:ascii="仿宋_GB2312" w:eastAsia="仿宋_GB2312" w:hAnsi="宋体" w:cs="宋体" w:hint="eastAsia"/>
          <w:kern w:val="0"/>
          <w:sz w:val="32"/>
          <w:szCs w:val="32"/>
        </w:rPr>
        <w:t>研究所主要从事指挥控制系统、火力控制系统、模拟训练系统、地面无人系统、通用计算机与军用软件系统、通信网络系统的研究与开发。累计完成国家重点科研工程项目</w:t>
      </w:r>
      <w:r>
        <w:rPr>
          <w:rFonts w:ascii="仿宋_GB2312" w:eastAsia="仿宋_GB2312" w:hAnsi="宋体" w:cs="宋体"/>
          <w:kern w:val="0"/>
          <w:sz w:val="32"/>
          <w:szCs w:val="32"/>
        </w:rPr>
        <w:t>500</w:t>
      </w:r>
      <w:r>
        <w:rPr>
          <w:rFonts w:ascii="仿宋_GB2312" w:eastAsia="仿宋_GB2312" w:hAnsi="宋体" w:cs="宋体" w:hint="eastAsia"/>
          <w:kern w:val="0"/>
          <w:sz w:val="32"/>
          <w:szCs w:val="32"/>
        </w:rPr>
        <w:t>余项，“</w:t>
      </w:r>
      <w:r>
        <w:rPr>
          <w:rFonts w:ascii="仿宋_GB2312" w:eastAsia="仿宋_GB2312" w:hAnsi="宋体" w:cs="宋体"/>
          <w:kern w:val="0"/>
          <w:sz w:val="32"/>
          <w:szCs w:val="32"/>
        </w:rPr>
        <w:t>863</w:t>
      </w:r>
      <w:r>
        <w:rPr>
          <w:rFonts w:ascii="仿宋_GB2312" w:eastAsia="仿宋_GB2312" w:hAnsi="宋体" w:cs="宋体" w:hint="eastAsia"/>
          <w:kern w:val="0"/>
          <w:sz w:val="32"/>
          <w:szCs w:val="32"/>
        </w:rPr>
        <w:t>”、“</w:t>
      </w:r>
      <w:r>
        <w:rPr>
          <w:rFonts w:ascii="仿宋_GB2312" w:eastAsia="仿宋_GB2312" w:hAnsi="宋体" w:cs="宋体"/>
          <w:kern w:val="0"/>
          <w:sz w:val="32"/>
          <w:szCs w:val="32"/>
        </w:rPr>
        <w:t>973</w:t>
      </w:r>
      <w:r>
        <w:rPr>
          <w:rFonts w:ascii="仿宋_GB2312" w:eastAsia="仿宋_GB2312" w:hAnsi="宋体" w:cs="宋体" w:hint="eastAsia"/>
          <w:kern w:val="0"/>
          <w:sz w:val="32"/>
          <w:szCs w:val="32"/>
        </w:rPr>
        <w:t>”课题多项，累计申请国家专利</w:t>
      </w:r>
      <w:r>
        <w:rPr>
          <w:rFonts w:ascii="仿宋_GB2312" w:eastAsia="仿宋_GB2312" w:hAnsi="宋体" w:cs="宋体"/>
          <w:kern w:val="0"/>
          <w:sz w:val="32"/>
          <w:szCs w:val="32"/>
        </w:rPr>
        <w:t>400</w:t>
      </w:r>
      <w:r>
        <w:rPr>
          <w:rFonts w:ascii="仿宋_GB2312" w:eastAsia="仿宋_GB2312" w:hAnsi="宋体" w:cs="宋体" w:hint="eastAsia"/>
          <w:kern w:val="0"/>
          <w:sz w:val="32"/>
          <w:szCs w:val="32"/>
        </w:rPr>
        <w:t>余项，获国家和省部级科学技术进步奖300余项。目前</w:t>
      </w:r>
      <w:r>
        <w:rPr>
          <w:rFonts w:ascii="仿宋_GB2312" w:eastAsia="仿宋_GB2312" w:hAnsi="宋体" w:cs="宋体" w:hint="eastAsia"/>
          <w:kern w:val="0"/>
          <w:sz w:val="32"/>
          <w:szCs w:val="32"/>
        </w:rPr>
        <w:lastRenderedPageBreak/>
        <w:t>承担军品军贸型号项目共一百余项。研究所研制的多型装备</w:t>
      </w:r>
      <w:r>
        <w:rPr>
          <w:rFonts w:ascii="仿宋_GB2312" w:eastAsia="仿宋_GB2312" w:hAnsi="宋体" w:cs="宋体"/>
          <w:kern w:val="0"/>
          <w:sz w:val="32"/>
          <w:szCs w:val="32"/>
        </w:rPr>
        <w:t>,</w:t>
      </w:r>
      <w:r>
        <w:rPr>
          <w:rFonts w:ascii="仿宋_GB2312" w:eastAsia="仿宋_GB2312" w:hAnsi="宋体" w:cs="宋体" w:hint="eastAsia"/>
          <w:kern w:val="0"/>
          <w:sz w:val="32"/>
          <w:szCs w:val="32"/>
        </w:rPr>
        <w:t>在国庆</w:t>
      </w:r>
      <w:r>
        <w:rPr>
          <w:rFonts w:ascii="仿宋_GB2312" w:eastAsia="仿宋_GB2312" w:hAnsi="宋体" w:cs="宋体"/>
          <w:kern w:val="0"/>
          <w:sz w:val="32"/>
          <w:szCs w:val="32"/>
        </w:rPr>
        <w:t>60</w:t>
      </w:r>
      <w:r>
        <w:rPr>
          <w:rFonts w:ascii="仿宋_GB2312" w:eastAsia="仿宋_GB2312" w:hAnsi="宋体" w:cs="宋体" w:hint="eastAsia"/>
          <w:kern w:val="0"/>
          <w:sz w:val="32"/>
          <w:szCs w:val="32"/>
        </w:rPr>
        <w:t>周年、反法西斯战争胜利</w:t>
      </w:r>
      <w:r>
        <w:rPr>
          <w:rFonts w:ascii="仿宋_GB2312" w:eastAsia="仿宋_GB2312" w:hAnsi="宋体" w:cs="宋体"/>
          <w:kern w:val="0"/>
          <w:sz w:val="32"/>
          <w:szCs w:val="32"/>
        </w:rPr>
        <w:t>70</w:t>
      </w:r>
      <w:r>
        <w:rPr>
          <w:rFonts w:ascii="仿宋_GB2312" w:eastAsia="仿宋_GB2312" w:hAnsi="宋体" w:cs="宋体" w:hint="eastAsia"/>
          <w:kern w:val="0"/>
          <w:sz w:val="32"/>
          <w:szCs w:val="32"/>
        </w:rPr>
        <w:t>周年、建军</w:t>
      </w:r>
      <w:r>
        <w:rPr>
          <w:rFonts w:ascii="仿宋_GB2312" w:eastAsia="仿宋_GB2312" w:hAnsi="宋体" w:cs="宋体"/>
          <w:kern w:val="0"/>
          <w:sz w:val="32"/>
          <w:szCs w:val="32"/>
        </w:rPr>
        <w:t>90</w:t>
      </w:r>
      <w:r>
        <w:rPr>
          <w:rFonts w:ascii="仿宋_GB2312" w:eastAsia="仿宋_GB2312" w:hAnsi="宋体" w:cs="宋体" w:hint="eastAsia"/>
          <w:kern w:val="0"/>
          <w:sz w:val="32"/>
          <w:szCs w:val="32"/>
        </w:rPr>
        <w:t>周年沙场阅兵、国庆</w:t>
      </w:r>
      <w:r>
        <w:rPr>
          <w:rFonts w:ascii="仿宋_GB2312" w:eastAsia="仿宋_GB2312" w:hAnsi="宋体" w:cs="宋体"/>
          <w:kern w:val="0"/>
          <w:sz w:val="32"/>
          <w:szCs w:val="32"/>
        </w:rPr>
        <w:t>70</w:t>
      </w:r>
      <w:r>
        <w:rPr>
          <w:rFonts w:ascii="仿宋_GB2312" w:eastAsia="仿宋_GB2312" w:hAnsi="宋体" w:cs="宋体" w:hint="eastAsia"/>
          <w:kern w:val="0"/>
          <w:sz w:val="32"/>
          <w:szCs w:val="32"/>
        </w:rPr>
        <w:t>周年等历次阅兵中闪亮登场。</w:t>
      </w:r>
    </w:p>
    <w:p w:rsidR="00FE02BC" w:rsidRDefault="00450C6B">
      <w:pPr>
        <w:spacing w:line="360" w:lineRule="auto"/>
        <w:ind w:firstLine="600"/>
        <w:rPr>
          <w:rFonts w:ascii="仿宋_GB2312" w:eastAsia="仿宋_GB2312" w:hAnsi="宋体" w:cs="宋体"/>
          <w:kern w:val="0"/>
          <w:sz w:val="32"/>
          <w:szCs w:val="32"/>
        </w:rPr>
      </w:pPr>
      <w:r>
        <w:rPr>
          <w:rFonts w:ascii="仿宋_GB2312" w:eastAsia="仿宋_GB2312" w:hAnsi="宋体" w:cs="宋体" w:hint="eastAsia"/>
          <w:kern w:val="0"/>
          <w:sz w:val="32"/>
          <w:szCs w:val="32"/>
        </w:rPr>
        <w:t>研究所是国家核心期刊《火力与指挥控制》及国家一级学会学报《指挥与控制学报》的主编出版单位。</w:t>
      </w:r>
    </w:p>
    <w:p w:rsidR="00FE02BC" w:rsidRDefault="00450C6B">
      <w:pPr>
        <w:spacing w:line="360" w:lineRule="auto"/>
        <w:ind w:firstLine="600"/>
        <w:rPr>
          <w:rFonts w:ascii="仿宋_GB2312" w:eastAsia="仿宋_GB2312" w:hAnsi="宋体" w:cs="宋体"/>
          <w:kern w:val="0"/>
          <w:sz w:val="32"/>
          <w:szCs w:val="32"/>
        </w:rPr>
      </w:pPr>
      <w:r>
        <w:rPr>
          <w:rFonts w:ascii="仿宋_GB2312" w:eastAsia="仿宋_GB2312" w:hAnsi="宋体" w:cs="宋体"/>
          <w:kern w:val="0"/>
          <w:sz w:val="32"/>
          <w:szCs w:val="32"/>
        </w:rPr>
        <w:t>1996</w:t>
      </w:r>
      <w:r>
        <w:rPr>
          <w:rFonts w:ascii="仿宋_GB2312" w:eastAsia="仿宋_GB2312" w:hAnsi="宋体" w:cs="宋体" w:hint="eastAsia"/>
          <w:kern w:val="0"/>
          <w:sz w:val="32"/>
          <w:szCs w:val="32"/>
        </w:rPr>
        <w:t>年被国务院学位委员会授予系统工程专业学术型硕士点（单位代码：</w:t>
      </w:r>
      <w:r>
        <w:rPr>
          <w:rFonts w:ascii="仿宋_GB2312" w:eastAsia="仿宋_GB2312" w:hAnsi="宋体" w:cs="宋体"/>
          <w:kern w:val="0"/>
          <w:sz w:val="32"/>
          <w:szCs w:val="32"/>
        </w:rPr>
        <w:t>83106</w:t>
      </w:r>
      <w:r>
        <w:rPr>
          <w:rFonts w:ascii="仿宋_GB2312" w:eastAsia="仿宋_GB2312" w:hAnsi="宋体" w:cs="宋体" w:hint="eastAsia"/>
          <w:kern w:val="0"/>
          <w:sz w:val="32"/>
          <w:szCs w:val="32"/>
        </w:rPr>
        <w:t>），招生指标</w:t>
      </w:r>
      <w:r>
        <w:rPr>
          <w:rFonts w:ascii="仿宋_GB2312" w:eastAsia="仿宋_GB2312" w:hAnsi="宋体" w:cs="宋体"/>
          <w:kern w:val="0"/>
          <w:sz w:val="32"/>
          <w:szCs w:val="32"/>
        </w:rPr>
        <w:t>25</w:t>
      </w:r>
      <w:r>
        <w:rPr>
          <w:rFonts w:ascii="仿宋_GB2312" w:eastAsia="仿宋_GB2312" w:hAnsi="宋体" w:cs="宋体" w:hint="eastAsia"/>
          <w:kern w:val="0"/>
          <w:sz w:val="32"/>
          <w:szCs w:val="32"/>
        </w:rPr>
        <w:t>人</w:t>
      </w:r>
      <w:r>
        <w:rPr>
          <w:rFonts w:ascii="仿宋_GB2312" w:eastAsia="仿宋_GB2312" w:hAnsi="宋体" w:cs="宋体"/>
          <w:kern w:val="0"/>
          <w:sz w:val="32"/>
          <w:szCs w:val="32"/>
        </w:rPr>
        <w:t>/</w:t>
      </w:r>
      <w:r>
        <w:rPr>
          <w:rFonts w:ascii="仿宋_GB2312" w:eastAsia="仿宋_GB2312" w:hAnsi="宋体" w:cs="宋体" w:hint="eastAsia"/>
          <w:kern w:val="0"/>
          <w:sz w:val="32"/>
          <w:szCs w:val="32"/>
        </w:rPr>
        <w:t>年，招收自动控制、电子信息、通信工程、计算机、应用数学等相关专业考生，在读期间发放生活补贴和课题补贴及相关福利待遇。</w:t>
      </w:r>
      <w:r>
        <w:rPr>
          <w:rFonts w:ascii="仿宋_GB2312" w:eastAsia="仿宋_GB2312" w:hAnsi="宋体" w:cs="宋体"/>
          <w:kern w:val="0"/>
          <w:sz w:val="32"/>
          <w:szCs w:val="32"/>
        </w:rPr>
        <w:t>2003</w:t>
      </w:r>
      <w:r>
        <w:rPr>
          <w:rFonts w:ascii="仿宋_GB2312" w:eastAsia="仿宋_GB2312" w:hAnsi="宋体" w:cs="宋体" w:hint="eastAsia"/>
          <w:kern w:val="0"/>
          <w:sz w:val="32"/>
          <w:szCs w:val="32"/>
        </w:rPr>
        <w:t>年，由原国家人事部批准设立博士后科研工作站。</w:t>
      </w:r>
    </w:p>
    <w:p w:rsidR="00FE02BC" w:rsidRDefault="00450C6B">
      <w:pPr>
        <w:spacing w:line="360" w:lineRule="auto"/>
        <w:ind w:firstLine="600"/>
        <w:rPr>
          <w:rFonts w:ascii="仿宋_GB2312" w:eastAsia="仿宋_GB2312" w:hAnsi="宋体" w:cs="宋体"/>
          <w:kern w:val="0"/>
          <w:sz w:val="32"/>
          <w:szCs w:val="32"/>
        </w:rPr>
      </w:pPr>
      <w:r>
        <w:rPr>
          <w:rFonts w:ascii="仿宋_GB2312" w:eastAsia="仿宋_GB2312" w:hAnsi="宋体" w:cs="宋体" w:hint="eastAsia"/>
          <w:kern w:val="0"/>
          <w:sz w:val="32"/>
          <w:szCs w:val="32"/>
        </w:rPr>
        <w:t>研究所拥有“系统动态仿真实验室”、“稳定跟踪实验室”、“定位定向导航实验室”，“电磁兼容实验室”、“电路</w:t>
      </w:r>
      <w:r>
        <w:rPr>
          <w:rFonts w:ascii="仿宋_GB2312" w:eastAsia="仿宋_GB2312" w:hAnsi="宋体" w:cs="宋体"/>
          <w:kern w:val="0"/>
          <w:sz w:val="32"/>
          <w:szCs w:val="32"/>
        </w:rPr>
        <w:t>EDA</w:t>
      </w:r>
      <w:r>
        <w:rPr>
          <w:rFonts w:ascii="仿宋_GB2312" w:eastAsia="仿宋_GB2312" w:hAnsi="宋体" w:cs="宋体" w:hint="eastAsia"/>
          <w:kern w:val="0"/>
          <w:sz w:val="32"/>
          <w:szCs w:val="32"/>
        </w:rPr>
        <w:t>实验室”、“软件工程实验室”、“视景仿真实验室”、“通信网络实验室”、“演示与仿真验证实验中心”等现代化的实验室。科研任务饱满，科研经费充足，为广大科研人员提供了一个可以充分施展才华的平台，也为研究生的毕业论文选题、技术研究提供了良好的条件。</w:t>
      </w:r>
    </w:p>
    <w:p w:rsidR="00FE02BC" w:rsidRPr="00450C6B" w:rsidRDefault="00450C6B" w:rsidP="00450C6B">
      <w:pPr>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研究所拥有研究系列、工程系列正高级职称评审权。搭建起由青年科技英才（津贴2000元</w:t>
      </w:r>
      <w:r>
        <w:rPr>
          <w:rFonts w:ascii="仿宋_GB2312" w:eastAsia="仿宋_GB2312" w:hAnsi="宋体" w:cs="宋体"/>
          <w:kern w:val="0"/>
          <w:sz w:val="32"/>
          <w:szCs w:val="32"/>
        </w:rPr>
        <w:t>/</w:t>
      </w:r>
      <w:r>
        <w:rPr>
          <w:rFonts w:ascii="仿宋_GB2312" w:eastAsia="仿宋_GB2312" w:hAnsi="宋体" w:cs="宋体" w:hint="eastAsia"/>
          <w:kern w:val="0"/>
          <w:sz w:val="32"/>
          <w:szCs w:val="32"/>
        </w:rPr>
        <w:t>月）、科技骨干（津贴3</w:t>
      </w:r>
      <w:r>
        <w:rPr>
          <w:rFonts w:ascii="仿宋_GB2312" w:eastAsia="仿宋_GB2312" w:hAnsi="宋体" w:cs="宋体"/>
          <w:kern w:val="0"/>
          <w:sz w:val="32"/>
          <w:szCs w:val="32"/>
        </w:rPr>
        <w:t>000</w:t>
      </w:r>
      <w:r>
        <w:rPr>
          <w:rFonts w:ascii="仿宋_GB2312" w:eastAsia="仿宋_GB2312" w:hAnsi="宋体" w:cs="宋体" w:hint="eastAsia"/>
          <w:kern w:val="0"/>
          <w:sz w:val="32"/>
          <w:szCs w:val="32"/>
        </w:rPr>
        <w:t>元</w:t>
      </w:r>
      <w:r>
        <w:rPr>
          <w:rFonts w:ascii="仿宋_GB2312" w:eastAsia="仿宋_GB2312" w:hAnsi="宋体" w:cs="宋体"/>
          <w:kern w:val="0"/>
          <w:sz w:val="32"/>
          <w:szCs w:val="32"/>
        </w:rPr>
        <w:t>/</w:t>
      </w:r>
      <w:r>
        <w:rPr>
          <w:rFonts w:ascii="仿宋_GB2312" w:eastAsia="仿宋_GB2312" w:hAnsi="宋体" w:cs="宋体" w:hint="eastAsia"/>
          <w:kern w:val="0"/>
          <w:sz w:val="32"/>
          <w:szCs w:val="32"/>
        </w:rPr>
        <w:t>月）、所级科技带头人（津贴4</w:t>
      </w:r>
      <w:r>
        <w:rPr>
          <w:rFonts w:ascii="仿宋_GB2312" w:eastAsia="仿宋_GB2312" w:hAnsi="宋体" w:cs="宋体"/>
          <w:kern w:val="0"/>
          <w:sz w:val="32"/>
          <w:szCs w:val="32"/>
        </w:rPr>
        <w:t>000</w:t>
      </w:r>
      <w:r>
        <w:rPr>
          <w:rFonts w:ascii="仿宋_GB2312" w:eastAsia="仿宋_GB2312" w:hAnsi="宋体" w:cs="宋体" w:hint="eastAsia"/>
          <w:kern w:val="0"/>
          <w:sz w:val="32"/>
          <w:szCs w:val="32"/>
        </w:rPr>
        <w:t>元</w:t>
      </w:r>
      <w:r>
        <w:rPr>
          <w:rFonts w:ascii="仿宋_GB2312" w:eastAsia="仿宋_GB2312" w:hAnsi="宋体" w:cs="宋体"/>
          <w:kern w:val="0"/>
          <w:sz w:val="32"/>
          <w:szCs w:val="32"/>
        </w:rPr>
        <w:t>/</w:t>
      </w:r>
      <w:r>
        <w:rPr>
          <w:rFonts w:ascii="仿宋_GB2312" w:eastAsia="仿宋_GB2312" w:hAnsi="宋体" w:cs="宋体" w:hint="eastAsia"/>
          <w:kern w:val="0"/>
          <w:sz w:val="32"/>
          <w:szCs w:val="32"/>
        </w:rPr>
        <w:t>月）、</w:t>
      </w:r>
      <w:proofErr w:type="gramStart"/>
      <w:r>
        <w:rPr>
          <w:rFonts w:ascii="仿宋_GB2312" w:eastAsia="仿宋_GB2312" w:hAnsi="宋体" w:cs="宋体" w:hint="eastAsia"/>
          <w:kern w:val="0"/>
          <w:sz w:val="32"/>
          <w:szCs w:val="32"/>
        </w:rPr>
        <w:t>集团级</w:t>
      </w:r>
      <w:proofErr w:type="gramEnd"/>
      <w:r>
        <w:rPr>
          <w:rFonts w:ascii="仿宋_GB2312" w:eastAsia="仿宋_GB2312" w:hAnsi="宋体" w:cs="宋体" w:hint="eastAsia"/>
          <w:kern w:val="0"/>
          <w:sz w:val="32"/>
          <w:szCs w:val="32"/>
        </w:rPr>
        <w:t>青年科技带头人、</w:t>
      </w:r>
      <w:proofErr w:type="gramStart"/>
      <w:r>
        <w:rPr>
          <w:rFonts w:ascii="仿宋_GB2312" w:eastAsia="仿宋_GB2312" w:hAnsi="宋体" w:cs="宋体" w:hint="eastAsia"/>
          <w:kern w:val="0"/>
          <w:sz w:val="32"/>
          <w:szCs w:val="32"/>
        </w:rPr>
        <w:t>集团级</w:t>
      </w:r>
      <w:proofErr w:type="gramEnd"/>
      <w:r>
        <w:rPr>
          <w:rFonts w:ascii="仿宋_GB2312" w:eastAsia="仿宋_GB2312" w:hAnsi="宋体" w:cs="宋体" w:hint="eastAsia"/>
          <w:kern w:val="0"/>
          <w:sz w:val="32"/>
          <w:szCs w:val="32"/>
        </w:rPr>
        <w:t>科技带头人、中国兵器首席科学家、院士组成的七级科技人才成长通道。经</w:t>
      </w:r>
      <w:r>
        <w:rPr>
          <w:rFonts w:ascii="仿宋_GB2312" w:eastAsia="仿宋_GB2312" w:hAnsi="宋体" w:cs="宋体" w:hint="eastAsia"/>
          <w:kern w:val="0"/>
          <w:sz w:val="32"/>
          <w:szCs w:val="32"/>
        </w:rPr>
        <w:lastRenderedPageBreak/>
        <w:t>选拔，可参加兵器科学研究院与北京理工大学联合培养博士研究生项目，攻读博士研究生学历。薪酬绩效由岗位工资、绩效工资和科技成果转化奖励构成，按政策缴纳</w:t>
      </w:r>
      <w:proofErr w:type="gramStart"/>
      <w:r>
        <w:rPr>
          <w:rFonts w:ascii="仿宋_GB2312" w:eastAsia="仿宋_GB2312" w:hAnsi="宋体" w:cs="宋体" w:hint="eastAsia"/>
          <w:kern w:val="0"/>
          <w:sz w:val="32"/>
          <w:szCs w:val="32"/>
        </w:rPr>
        <w:t>五险二</w:t>
      </w:r>
      <w:proofErr w:type="gramEnd"/>
      <w:r>
        <w:rPr>
          <w:rFonts w:ascii="仿宋_GB2312" w:eastAsia="仿宋_GB2312" w:hAnsi="宋体" w:cs="宋体" w:hint="eastAsia"/>
          <w:kern w:val="0"/>
          <w:sz w:val="32"/>
          <w:szCs w:val="32"/>
        </w:rPr>
        <w:t>金，发放住房补贴、午餐补助、通信补助、交通补助、降温费、取暖补贴等福利，为新员工发放一次性安家费。单位有着规范的休假制度（如带薪休假、探亲假、婚假、产假、哺乳假等）。另外</w:t>
      </w:r>
      <w:r>
        <w:rPr>
          <w:rFonts w:ascii="仿宋_GB2312" w:eastAsia="仿宋_GB2312" w:hAnsi="宋体" w:cs="宋体"/>
          <w:kern w:val="0"/>
          <w:sz w:val="32"/>
          <w:szCs w:val="32"/>
        </w:rPr>
        <w:t>可享受山西省</w:t>
      </w:r>
      <w:r>
        <w:rPr>
          <w:rFonts w:ascii="仿宋_GB2312" w:eastAsia="仿宋_GB2312" w:hAnsi="宋体" w:cs="宋体" w:hint="eastAsia"/>
          <w:kern w:val="0"/>
          <w:sz w:val="32"/>
          <w:szCs w:val="32"/>
        </w:rPr>
        <w:t>及</w:t>
      </w:r>
      <w:r>
        <w:rPr>
          <w:rFonts w:ascii="仿宋_GB2312" w:eastAsia="仿宋_GB2312" w:hAnsi="宋体" w:cs="宋体"/>
          <w:kern w:val="0"/>
          <w:sz w:val="32"/>
          <w:szCs w:val="32"/>
        </w:rPr>
        <w:t>太原市人才引进</w:t>
      </w:r>
      <w:r>
        <w:rPr>
          <w:rFonts w:ascii="仿宋_GB2312" w:eastAsia="仿宋_GB2312" w:hAnsi="宋体" w:cs="宋体" w:hint="eastAsia"/>
          <w:kern w:val="0"/>
          <w:sz w:val="32"/>
          <w:szCs w:val="32"/>
        </w:rPr>
        <w:t>政策优惠</w:t>
      </w:r>
      <w:r>
        <w:rPr>
          <w:rFonts w:ascii="仿宋_GB2312" w:eastAsia="仿宋_GB2312" w:hAnsi="宋体" w:cs="宋体"/>
          <w:kern w:val="0"/>
          <w:sz w:val="32"/>
          <w:szCs w:val="32"/>
        </w:rPr>
        <w:t>，申请相关补贴。</w:t>
      </w:r>
    </w:p>
    <w:tbl>
      <w:tblPr>
        <w:tblW w:w="6480" w:type="dxa"/>
        <w:tblInd w:w="920" w:type="dxa"/>
        <w:tblLook w:val="0000" w:firstRow="0" w:lastRow="0" w:firstColumn="0" w:lastColumn="0" w:noHBand="0" w:noVBand="0"/>
      </w:tblPr>
      <w:tblGrid>
        <w:gridCol w:w="1083"/>
        <w:gridCol w:w="3582"/>
        <w:gridCol w:w="1815"/>
      </w:tblGrid>
      <w:tr w:rsidR="00FE02BC">
        <w:trPr>
          <w:trHeight w:val="300"/>
        </w:trPr>
        <w:tc>
          <w:tcPr>
            <w:tcW w:w="1083" w:type="dxa"/>
            <w:tcBorders>
              <w:top w:val="single" w:sz="4" w:space="0" w:color="auto"/>
              <w:left w:val="single" w:sz="8" w:space="0" w:color="auto"/>
              <w:bottom w:val="single" w:sz="8" w:space="0" w:color="auto"/>
              <w:right w:val="single" w:sz="8" w:space="0" w:color="auto"/>
            </w:tcBorders>
            <w:noWrap/>
            <w:vAlign w:val="bottom"/>
          </w:tcPr>
          <w:p w:rsidR="00FE02BC" w:rsidRDefault="00450C6B">
            <w:pPr>
              <w:widowControl/>
              <w:jc w:val="center"/>
              <w:rPr>
                <w:rFonts w:ascii="宋体" w:cs="宋体"/>
                <w:kern w:val="0"/>
                <w:sz w:val="24"/>
                <w:szCs w:val="24"/>
              </w:rPr>
            </w:pPr>
            <w:r>
              <w:rPr>
                <w:rFonts w:ascii="宋体" w:hAnsi="宋体" w:cs="宋体" w:hint="eastAsia"/>
                <w:kern w:val="0"/>
                <w:sz w:val="24"/>
                <w:szCs w:val="24"/>
              </w:rPr>
              <w:t>岗位</w:t>
            </w: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4"/>
                <w:szCs w:val="24"/>
              </w:rPr>
            </w:pPr>
            <w:r>
              <w:rPr>
                <w:rFonts w:ascii="宋体" w:hAnsi="宋体" w:cs="宋体" w:hint="eastAsia"/>
                <w:kern w:val="0"/>
                <w:sz w:val="24"/>
                <w:szCs w:val="24"/>
              </w:rPr>
              <w:t>专业需求</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4"/>
                <w:szCs w:val="24"/>
              </w:rPr>
            </w:pPr>
            <w:r>
              <w:rPr>
                <w:rFonts w:ascii="宋体" w:hAnsi="宋体" w:cs="宋体" w:hint="eastAsia"/>
                <w:kern w:val="0"/>
                <w:sz w:val="24"/>
                <w:szCs w:val="24"/>
              </w:rPr>
              <w:t>学历要求</w:t>
            </w:r>
          </w:p>
        </w:tc>
      </w:tr>
      <w:tr w:rsidR="00FE02BC">
        <w:trPr>
          <w:trHeight w:val="300"/>
        </w:trPr>
        <w:tc>
          <w:tcPr>
            <w:tcW w:w="1083" w:type="dxa"/>
            <w:vMerge w:val="restart"/>
            <w:tcBorders>
              <w:top w:val="nil"/>
              <w:left w:val="single" w:sz="8" w:space="0" w:color="auto"/>
              <w:bottom w:val="single" w:sz="8" w:space="0" w:color="000000"/>
              <w:right w:val="single" w:sz="8" w:space="0" w:color="auto"/>
            </w:tcBorders>
            <w:noWrap/>
            <w:textDirection w:val="tbRlV"/>
            <w:vAlign w:val="center"/>
          </w:tcPr>
          <w:p w:rsidR="00FE02BC" w:rsidRDefault="00450C6B">
            <w:pPr>
              <w:widowControl/>
              <w:jc w:val="center"/>
              <w:rPr>
                <w:rFonts w:ascii="黑体" w:eastAsia="黑体" w:hAnsi="黑体" w:cs="宋体"/>
                <w:kern w:val="0"/>
                <w:sz w:val="28"/>
                <w:szCs w:val="28"/>
              </w:rPr>
            </w:pPr>
            <w:r>
              <w:rPr>
                <w:rFonts w:ascii="黑体" w:eastAsia="黑体" w:hAnsi="黑体" w:cs="宋体" w:hint="eastAsia"/>
                <w:kern w:val="0"/>
                <w:sz w:val="28"/>
                <w:szCs w:val="28"/>
              </w:rPr>
              <w:t>研发岗位</w:t>
            </w: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计算机应用技术</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云计算技术与应用</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数据科学与大数据技术</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nil"/>
              <w:left w:val="nil"/>
              <w:bottom w:val="nil"/>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计算机系统结构</w:t>
            </w:r>
          </w:p>
        </w:tc>
        <w:tc>
          <w:tcPr>
            <w:tcW w:w="1815" w:type="dxa"/>
            <w:tcBorders>
              <w:top w:val="nil"/>
              <w:left w:val="nil"/>
              <w:bottom w:val="nil"/>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计算机技术</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计算机科学与技术</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软件工程</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信息与计算科学</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nil"/>
              <w:left w:val="nil"/>
              <w:bottom w:val="nil"/>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应用数学</w:t>
            </w:r>
          </w:p>
        </w:tc>
        <w:tc>
          <w:tcPr>
            <w:tcW w:w="1815" w:type="dxa"/>
            <w:tcBorders>
              <w:top w:val="nil"/>
              <w:left w:val="nil"/>
              <w:bottom w:val="nil"/>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电子信息科学与技术</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nil"/>
              <w:left w:val="nil"/>
              <w:bottom w:val="nil"/>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信号与信息处理</w:t>
            </w:r>
          </w:p>
        </w:tc>
        <w:tc>
          <w:tcPr>
            <w:tcW w:w="1815" w:type="dxa"/>
            <w:tcBorders>
              <w:top w:val="nil"/>
              <w:left w:val="nil"/>
              <w:bottom w:val="nil"/>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通信与信息系统</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nil"/>
              <w:left w:val="nil"/>
              <w:bottom w:val="nil"/>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控制理论与控制工程</w:t>
            </w:r>
          </w:p>
        </w:tc>
        <w:tc>
          <w:tcPr>
            <w:tcW w:w="1815" w:type="dxa"/>
            <w:tcBorders>
              <w:top w:val="nil"/>
              <w:left w:val="nil"/>
              <w:bottom w:val="nil"/>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自动控制</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系统工程</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导航制导与控制</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测控技术与仪器</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仪器科学与技术</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电子科学与技术</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电子与通信工程</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机械电子工程</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模式识别与智能系统</w:t>
            </w:r>
          </w:p>
        </w:tc>
        <w:tc>
          <w:tcPr>
            <w:tcW w:w="1815" w:type="dxa"/>
            <w:tcBorders>
              <w:top w:val="single" w:sz="8" w:space="0" w:color="auto"/>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single" w:sz="8" w:space="0" w:color="auto"/>
              <w:left w:val="nil"/>
              <w:bottom w:val="single" w:sz="4"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智能科学与技术</w:t>
            </w:r>
          </w:p>
        </w:tc>
        <w:tc>
          <w:tcPr>
            <w:tcW w:w="1815" w:type="dxa"/>
            <w:tcBorders>
              <w:top w:val="single" w:sz="8" w:space="0" w:color="auto"/>
              <w:left w:val="nil"/>
              <w:bottom w:val="single" w:sz="4"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4" w:space="0" w:color="auto"/>
            </w:tcBorders>
            <w:vAlign w:val="center"/>
          </w:tcPr>
          <w:p w:rsidR="00FE02BC" w:rsidRDefault="00FE02BC">
            <w:pPr>
              <w:widowControl/>
              <w:jc w:val="left"/>
              <w:rPr>
                <w:rFonts w:ascii="宋体" w:cs="宋体"/>
                <w:kern w:val="0"/>
                <w:sz w:val="28"/>
                <w:szCs w:val="28"/>
              </w:rPr>
            </w:pPr>
          </w:p>
        </w:tc>
        <w:tc>
          <w:tcPr>
            <w:tcW w:w="3582" w:type="dxa"/>
            <w:tcBorders>
              <w:top w:val="single" w:sz="4" w:space="0" w:color="auto"/>
              <w:left w:val="single" w:sz="4" w:space="0" w:color="auto"/>
              <w:bottom w:val="single" w:sz="4" w:space="0" w:color="auto"/>
              <w:right w:val="single" w:sz="4" w:space="0" w:color="auto"/>
            </w:tcBorders>
            <w:noWrap/>
            <w:vAlign w:val="bottom"/>
          </w:tcPr>
          <w:p w:rsidR="00FE02BC" w:rsidRDefault="00450C6B">
            <w:pPr>
              <w:widowControl/>
              <w:jc w:val="center"/>
              <w:rPr>
                <w:rFonts w:ascii="宋体" w:hAnsi="宋体" w:cs="宋体"/>
                <w:kern w:val="0"/>
                <w:sz w:val="22"/>
              </w:rPr>
            </w:pPr>
            <w:r>
              <w:rPr>
                <w:rFonts w:ascii="宋体" w:hAnsi="宋体" w:cs="宋体" w:hint="eastAsia"/>
                <w:kern w:val="0"/>
                <w:sz w:val="22"/>
              </w:rPr>
              <w:t>兵器发射理论与技术（外弹道）</w:t>
            </w:r>
          </w:p>
        </w:tc>
        <w:tc>
          <w:tcPr>
            <w:tcW w:w="1815" w:type="dxa"/>
            <w:tcBorders>
              <w:top w:val="single" w:sz="4" w:space="0" w:color="auto"/>
              <w:left w:val="single" w:sz="4" w:space="0" w:color="auto"/>
              <w:bottom w:val="single" w:sz="4" w:space="0" w:color="auto"/>
              <w:right w:val="single" w:sz="4" w:space="0" w:color="auto"/>
            </w:tcBorders>
            <w:noWrap/>
            <w:vAlign w:val="bottom"/>
          </w:tcPr>
          <w:p w:rsidR="00FE02BC" w:rsidRDefault="00450C6B">
            <w:pPr>
              <w:widowControl/>
              <w:jc w:val="center"/>
              <w:rPr>
                <w:rFonts w:ascii="宋体" w:hAns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4" w:space="0" w:color="auto"/>
            </w:tcBorders>
            <w:vAlign w:val="center"/>
          </w:tcPr>
          <w:p w:rsidR="00FE02BC" w:rsidRDefault="00FE02BC">
            <w:pPr>
              <w:widowControl/>
              <w:jc w:val="left"/>
              <w:rPr>
                <w:rFonts w:ascii="宋体" w:cs="宋体"/>
                <w:kern w:val="0"/>
                <w:sz w:val="28"/>
                <w:szCs w:val="28"/>
              </w:rPr>
            </w:pPr>
          </w:p>
        </w:tc>
        <w:tc>
          <w:tcPr>
            <w:tcW w:w="3582" w:type="dxa"/>
            <w:tcBorders>
              <w:top w:val="single" w:sz="4" w:space="0" w:color="auto"/>
              <w:left w:val="single" w:sz="4" w:space="0" w:color="auto"/>
              <w:bottom w:val="single" w:sz="4" w:space="0" w:color="auto"/>
              <w:right w:val="single" w:sz="4" w:space="0" w:color="auto"/>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电气工程及其自动化</w:t>
            </w:r>
          </w:p>
        </w:tc>
        <w:tc>
          <w:tcPr>
            <w:tcW w:w="1815" w:type="dxa"/>
            <w:tcBorders>
              <w:top w:val="single" w:sz="4" w:space="0" w:color="auto"/>
              <w:left w:val="single" w:sz="4" w:space="0" w:color="auto"/>
              <w:bottom w:val="single" w:sz="4" w:space="0" w:color="auto"/>
              <w:right w:val="single" w:sz="4" w:space="0" w:color="auto"/>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4" w:space="0" w:color="auto"/>
            </w:tcBorders>
            <w:vAlign w:val="center"/>
          </w:tcPr>
          <w:p w:rsidR="00FE02BC" w:rsidRDefault="00FE02BC">
            <w:pPr>
              <w:widowControl/>
              <w:jc w:val="left"/>
              <w:rPr>
                <w:rFonts w:ascii="宋体" w:cs="宋体"/>
                <w:kern w:val="0"/>
                <w:sz w:val="28"/>
                <w:szCs w:val="28"/>
              </w:rPr>
            </w:pPr>
          </w:p>
        </w:tc>
        <w:tc>
          <w:tcPr>
            <w:tcW w:w="3582" w:type="dxa"/>
            <w:tcBorders>
              <w:top w:val="single" w:sz="4" w:space="0" w:color="auto"/>
              <w:left w:val="single" w:sz="4" w:space="0" w:color="auto"/>
              <w:bottom w:val="single" w:sz="4" w:space="0" w:color="auto"/>
              <w:right w:val="single" w:sz="4" w:space="0" w:color="auto"/>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地图学与地理信息工程</w:t>
            </w:r>
          </w:p>
        </w:tc>
        <w:tc>
          <w:tcPr>
            <w:tcW w:w="1815" w:type="dxa"/>
            <w:tcBorders>
              <w:top w:val="single" w:sz="4" w:space="0" w:color="auto"/>
              <w:left w:val="single" w:sz="4" w:space="0" w:color="auto"/>
              <w:bottom w:val="single" w:sz="4" w:space="0" w:color="auto"/>
              <w:right w:val="single" w:sz="4" w:space="0" w:color="auto"/>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博士、硕士</w:t>
            </w:r>
          </w:p>
        </w:tc>
      </w:tr>
      <w:tr w:rsidR="00FE02BC">
        <w:trPr>
          <w:trHeight w:val="300"/>
        </w:trPr>
        <w:tc>
          <w:tcPr>
            <w:tcW w:w="1083" w:type="dxa"/>
            <w:vMerge/>
            <w:tcBorders>
              <w:top w:val="nil"/>
              <w:left w:val="single" w:sz="8" w:space="0" w:color="auto"/>
              <w:bottom w:val="single" w:sz="8" w:space="0" w:color="000000"/>
              <w:right w:val="single" w:sz="4" w:space="0" w:color="auto"/>
            </w:tcBorders>
            <w:vAlign w:val="center"/>
          </w:tcPr>
          <w:p w:rsidR="00FE02BC" w:rsidRDefault="00FE02BC">
            <w:pPr>
              <w:widowControl/>
              <w:jc w:val="left"/>
              <w:rPr>
                <w:rFonts w:ascii="宋体" w:cs="宋体"/>
                <w:kern w:val="0"/>
                <w:sz w:val="28"/>
                <w:szCs w:val="28"/>
              </w:rPr>
            </w:pPr>
          </w:p>
        </w:tc>
        <w:tc>
          <w:tcPr>
            <w:tcW w:w="3582" w:type="dxa"/>
            <w:tcBorders>
              <w:top w:val="single" w:sz="4" w:space="0" w:color="auto"/>
              <w:left w:val="single" w:sz="4" w:space="0" w:color="auto"/>
              <w:bottom w:val="single" w:sz="4" w:space="0" w:color="auto"/>
              <w:right w:val="single" w:sz="4" w:space="0" w:color="auto"/>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机械设计制造及其自动化</w:t>
            </w:r>
          </w:p>
        </w:tc>
        <w:tc>
          <w:tcPr>
            <w:tcW w:w="1815" w:type="dxa"/>
            <w:tcBorders>
              <w:top w:val="single" w:sz="4" w:space="0" w:color="auto"/>
              <w:left w:val="single" w:sz="4" w:space="0" w:color="auto"/>
              <w:bottom w:val="single" w:sz="4" w:space="0" w:color="auto"/>
              <w:right w:val="single" w:sz="4" w:space="0" w:color="auto"/>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bottom"/>
          </w:tcPr>
          <w:p w:rsidR="00FE02BC" w:rsidRDefault="00FE02BC">
            <w:pPr>
              <w:widowControl/>
              <w:jc w:val="left"/>
              <w:rPr>
                <w:rFonts w:ascii="宋体" w:cs="宋体"/>
                <w:kern w:val="0"/>
                <w:sz w:val="28"/>
                <w:szCs w:val="28"/>
              </w:rPr>
            </w:pPr>
          </w:p>
        </w:tc>
        <w:tc>
          <w:tcPr>
            <w:tcW w:w="3582" w:type="dxa"/>
            <w:tcBorders>
              <w:top w:val="single" w:sz="4" w:space="0" w:color="auto"/>
              <w:left w:val="nil"/>
              <w:bottom w:val="single" w:sz="8" w:space="0" w:color="auto"/>
              <w:right w:val="single" w:sz="8" w:space="0" w:color="000000"/>
            </w:tcBorders>
            <w:noWrap/>
            <w:vAlign w:val="bottom"/>
          </w:tcPr>
          <w:p w:rsidR="00FE02BC" w:rsidRDefault="00450C6B">
            <w:pPr>
              <w:widowControl/>
              <w:jc w:val="center"/>
              <w:rPr>
                <w:rFonts w:ascii="宋体" w:hAnsi="宋体" w:cs="宋体"/>
                <w:kern w:val="0"/>
                <w:sz w:val="22"/>
              </w:rPr>
            </w:pPr>
            <w:r>
              <w:rPr>
                <w:rFonts w:ascii="宋体" w:hAnsi="宋体" w:cs="宋体" w:hint="eastAsia"/>
                <w:kern w:val="0"/>
                <w:sz w:val="22"/>
              </w:rPr>
              <w:t>车辆工程</w:t>
            </w:r>
          </w:p>
        </w:tc>
        <w:tc>
          <w:tcPr>
            <w:tcW w:w="1815" w:type="dxa"/>
            <w:tcBorders>
              <w:top w:val="single" w:sz="4" w:space="0" w:color="auto"/>
              <w:left w:val="nil"/>
              <w:bottom w:val="single" w:sz="8" w:space="0" w:color="auto"/>
              <w:right w:val="single" w:sz="8" w:space="0" w:color="000000"/>
            </w:tcBorders>
            <w:noWrap/>
            <w:vAlign w:val="bottom"/>
          </w:tcPr>
          <w:p w:rsidR="00FE02BC" w:rsidRDefault="00450C6B">
            <w:pPr>
              <w:widowControl/>
              <w:jc w:val="center"/>
              <w:rPr>
                <w:rFonts w:ascii="宋体" w:hAnsi="宋体" w:cs="宋体"/>
                <w:kern w:val="0"/>
                <w:sz w:val="22"/>
              </w:rPr>
            </w:pPr>
            <w:r>
              <w:rPr>
                <w:rFonts w:ascii="宋体" w:hAnsi="宋体" w:cs="宋体" w:hint="eastAsia"/>
                <w:kern w:val="0"/>
                <w:sz w:val="22"/>
              </w:rPr>
              <w:t>硕士</w:t>
            </w:r>
          </w:p>
        </w:tc>
      </w:tr>
      <w:tr w:rsidR="00FE02BC">
        <w:trPr>
          <w:trHeight w:val="300"/>
        </w:trPr>
        <w:tc>
          <w:tcPr>
            <w:tcW w:w="1083" w:type="dxa"/>
            <w:vMerge/>
            <w:tcBorders>
              <w:top w:val="nil"/>
              <w:left w:val="single" w:sz="8" w:space="0" w:color="auto"/>
              <w:bottom w:val="single" w:sz="8" w:space="0" w:color="000000"/>
              <w:right w:val="single" w:sz="8" w:space="0" w:color="auto"/>
            </w:tcBorders>
            <w:vAlign w:val="center"/>
          </w:tcPr>
          <w:p w:rsidR="00FE02BC" w:rsidRDefault="00FE02BC">
            <w:pPr>
              <w:widowControl/>
              <w:jc w:val="left"/>
              <w:rPr>
                <w:rFonts w:ascii="宋体" w:cs="宋体"/>
                <w:kern w:val="0"/>
                <w:sz w:val="28"/>
                <w:szCs w:val="28"/>
              </w:rPr>
            </w:pPr>
          </w:p>
        </w:tc>
        <w:tc>
          <w:tcPr>
            <w:tcW w:w="3582" w:type="dxa"/>
            <w:tcBorders>
              <w:top w:val="nil"/>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工业设计、艺术设计</w:t>
            </w:r>
          </w:p>
        </w:tc>
        <w:tc>
          <w:tcPr>
            <w:tcW w:w="1815" w:type="dxa"/>
            <w:tcBorders>
              <w:top w:val="nil"/>
              <w:left w:val="nil"/>
              <w:bottom w:val="single" w:sz="8" w:space="0" w:color="auto"/>
              <w:right w:val="single" w:sz="8" w:space="0" w:color="000000"/>
            </w:tcBorders>
            <w:noWrap/>
            <w:vAlign w:val="bottom"/>
          </w:tcPr>
          <w:p w:rsidR="00FE02BC" w:rsidRDefault="00450C6B">
            <w:pPr>
              <w:widowControl/>
              <w:jc w:val="center"/>
              <w:rPr>
                <w:rFonts w:ascii="宋体" w:cs="宋体"/>
                <w:kern w:val="0"/>
                <w:sz w:val="22"/>
              </w:rPr>
            </w:pPr>
            <w:r>
              <w:rPr>
                <w:rFonts w:ascii="宋体" w:hAnsi="宋体" w:cs="宋体" w:hint="eastAsia"/>
                <w:kern w:val="0"/>
                <w:sz w:val="22"/>
              </w:rPr>
              <w:t>硕士</w:t>
            </w:r>
          </w:p>
        </w:tc>
      </w:tr>
    </w:tbl>
    <w:p w:rsidR="00FE02BC" w:rsidRDefault="00450C6B">
      <w:pPr>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联系人及联系方式：</w:t>
      </w:r>
    </w:p>
    <w:p w:rsidR="00FE02BC" w:rsidRDefault="00450C6B">
      <w:pPr>
        <w:jc w:val="left"/>
        <w:rPr>
          <w:rFonts w:ascii="仿宋_GB2312" w:eastAsia="仿宋_GB2312" w:hAnsi="宋体" w:cs="宋体"/>
          <w:b/>
          <w:kern w:val="0"/>
          <w:sz w:val="32"/>
          <w:szCs w:val="32"/>
        </w:rPr>
      </w:pPr>
      <w:r>
        <w:rPr>
          <w:rFonts w:ascii="仿宋_GB2312" w:eastAsia="仿宋_GB2312" w:hAnsi="宋体" w:cs="宋体"/>
          <w:b/>
          <w:kern w:val="0"/>
          <w:sz w:val="32"/>
          <w:szCs w:val="32"/>
        </w:rPr>
        <w:t xml:space="preserve">     </w:t>
      </w:r>
      <w:r>
        <w:rPr>
          <w:rFonts w:ascii="仿宋_GB2312" w:eastAsia="仿宋_GB2312" w:hAnsi="宋体" w:cs="宋体" w:hint="eastAsia"/>
          <w:b/>
          <w:kern w:val="0"/>
          <w:sz w:val="32"/>
          <w:szCs w:val="32"/>
        </w:rPr>
        <w:t>贾老师</w:t>
      </w:r>
      <w:r>
        <w:rPr>
          <w:rFonts w:ascii="仿宋_GB2312" w:eastAsia="仿宋_GB2312" w:hAnsi="宋体" w:cs="宋体"/>
          <w:b/>
          <w:kern w:val="0"/>
          <w:sz w:val="32"/>
          <w:szCs w:val="32"/>
        </w:rPr>
        <w:t xml:space="preserve">    0351-8725057    13546304775</w:t>
      </w:r>
    </w:p>
    <w:p w:rsidR="00450C6B" w:rsidRDefault="00450C6B">
      <w:pPr>
        <w:jc w:val="left"/>
        <w:rPr>
          <w:rFonts w:ascii="仿宋_GB2312" w:eastAsia="仿宋_GB2312" w:hAnsi="宋体" w:cs="宋体"/>
          <w:b/>
          <w:kern w:val="0"/>
          <w:sz w:val="32"/>
          <w:szCs w:val="32"/>
        </w:rPr>
      </w:pPr>
      <w:r>
        <w:rPr>
          <w:rFonts w:ascii="仿宋_GB2312" w:eastAsia="仿宋_GB2312" w:hAnsi="宋体" w:cs="宋体"/>
          <w:b/>
          <w:kern w:val="0"/>
          <w:sz w:val="32"/>
          <w:szCs w:val="32"/>
        </w:rPr>
        <w:tab/>
      </w:r>
      <w:r>
        <w:rPr>
          <w:rFonts w:ascii="仿宋_GB2312" w:eastAsia="仿宋_GB2312" w:hAnsi="宋体" w:cs="宋体"/>
          <w:b/>
          <w:kern w:val="0"/>
          <w:sz w:val="32"/>
          <w:szCs w:val="32"/>
        </w:rPr>
        <w:tab/>
      </w:r>
      <w:r>
        <w:rPr>
          <w:rFonts w:ascii="仿宋_GB2312" w:eastAsia="仿宋_GB2312" w:hAnsi="宋体" w:cs="宋体" w:hint="eastAsia"/>
          <w:b/>
          <w:kern w:val="0"/>
          <w:sz w:val="32"/>
          <w:szCs w:val="32"/>
        </w:rPr>
        <w:t>覃</w:t>
      </w:r>
      <w:r>
        <w:rPr>
          <w:rFonts w:ascii="仿宋_GB2312" w:eastAsia="仿宋_GB2312" w:hAnsi="宋体" w:cs="宋体"/>
          <w:b/>
          <w:kern w:val="0"/>
          <w:sz w:val="32"/>
          <w:szCs w:val="32"/>
        </w:rPr>
        <w:t>老师</w:t>
      </w:r>
      <w:r>
        <w:rPr>
          <w:rFonts w:ascii="仿宋_GB2312" w:eastAsia="仿宋_GB2312" w:hAnsi="宋体" w:cs="宋体"/>
          <w:b/>
          <w:kern w:val="0"/>
          <w:sz w:val="32"/>
          <w:szCs w:val="32"/>
        </w:rPr>
        <w:tab/>
        <w:t xml:space="preserve">  0351-8725361    18334781356</w:t>
      </w:r>
    </w:p>
    <w:p w:rsidR="008F58E2" w:rsidRDefault="008F58E2">
      <w:pPr>
        <w:jc w:val="left"/>
        <w:rPr>
          <w:rFonts w:ascii="仿宋_GB2312" w:eastAsia="仿宋_GB2312" w:hAnsi="宋体" w:cs="宋体"/>
          <w:b/>
          <w:kern w:val="0"/>
          <w:sz w:val="32"/>
          <w:szCs w:val="32"/>
        </w:rPr>
      </w:pPr>
      <w:r>
        <w:rPr>
          <w:rFonts w:ascii="仿宋_GB2312" w:eastAsia="仿宋_GB2312" w:hAnsi="宋体" w:cs="宋体"/>
          <w:b/>
          <w:kern w:val="0"/>
          <w:sz w:val="32"/>
          <w:szCs w:val="32"/>
        </w:rPr>
        <w:t xml:space="preserve">     </w:t>
      </w:r>
      <w:r>
        <w:rPr>
          <w:rFonts w:ascii="仿宋_GB2312" w:eastAsia="仿宋_GB2312" w:hAnsi="宋体" w:cs="宋体" w:hint="eastAsia"/>
          <w:b/>
          <w:kern w:val="0"/>
          <w:sz w:val="32"/>
          <w:szCs w:val="32"/>
        </w:rPr>
        <w:t xml:space="preserve">乔老师    </w:t>
      </w:r>
      <w:r>
        <w:rPr>
          <w:rFonts w:ascii="仿宋_GB2312" w:eastAsia="仿宋_GB2312" w:hAnsi="宋体" w:cs="宋体"/>
          <w:b/>
          <w:kern w:val="0"/>
          <w:sz w:val="32"/>
          <w:szCs w:val="32"/>
        </w:rPr>
        <w:t>0351-8725056    15035153887</w:t>
      </w:r>
    </w:p>
    <w:p w:rsidR="00FE02BC" w:rsidRDefault="00450C6B">
      <w:pPr>
        <w:jc w:val="left"/>
        <w:rPr>
          <w:rFonts w:ascii="仿宋_GB2312" w:eastAsia="仿宋_GB2312" w:hAnsi="宋体" w:cs="宋体"/>
          <w:b/>
          <w:kern w:val="0"/>
          <w:sz w:val="32"/>
          <w:szCs w:val="32"/>
        </w:rPr>
      </w:pPr>
      <w:r>
        <w:rPr>
          <w:rFonts w:ascii="仿宋_GB2312" w:eastAsia="仿宋_GB2312" w:hAnsi="宋体" w:cs="宋体"/>
          <w:b/>
          <w:kern w:val="0"/>
          <w:sz w:val="32"/>
          <w:szCs w:val="32"/>
        </w:rPr>
        <w:t xml:space="preserve">     </w:t>
      </w:r>
      <w:r>
        <w:rPr>
          <w:rFonts w:ascii="仿宋_GB2312" w:eastAsia="仿宋_GB2312" w:hAnsi="宋体" w:cs="宋体" w:hint="eastAsia"/>
          <w:b/>
          <w:kern w:val="0"/>
          <w:sz w:val="32"/>
          <w:szCs w:val="32"/>
        </w:rPr>
        <w:t>张老师</w:t>
      </w:r>
      <w:r w:rsidR="008F58E2">
        <w:rPr>
          <w:rFonts w:ascii="仿宋_GB2312" w:eastAsia="仿宋_GB2312" w:hAnsi="宋体" w:cs="宋体"/>
          <w:b/>
          <w:kern w:val="0"/>
          <w:sz w:val="32"/>
          <w:szCs w:val="32"/>
        </w:rPr>
        <w:t xml:space="preserve">    0351-8725361</w:t>
      </w:r>
      <w:r>
        <w:rPr>
          <w:rFonts w:ascii="仿宋_GB2312" w:eastAsia="仿宋_GB2312" w:hAnsi="宋体" w:cs="宋体"/>
          <w:b/>
          <w:kern w:val="0"/>
          <w:sz w:val="32"/>
          <w:szCs w:val="32"/>
        </w:rPr>
        <w:t xml:space="preserve">    </w:t>
      </w:r>
      <w:r>
        <w:rPr>
          <w:rFonts w:ascii="仿宋_GB2312" w:eastAsia="仿宋_GB2312" w:hAnsi="宋体" w:cs="宋体" w:hint="eastAsia"/>
          <w:b/>
          <w:kern w:val="0"/>
          <w:sz w:val="32"/>
          <w:szCs w:val="32"/>
        </w:rPr>
        <w:t>13934572499</w:t>
      </w:r>
    </w:p>
    <w:p w:rsidR="00486F60" w:rsidRPr="00486F60" w:rsidRDefault="00486F60">
      <w:pPr>
        <w:jc w:val="left"/>
        <w:rPr>
          <w:rFonts w:ascii="仿宋_GB2312" w:eastAsia="仿宋_GB2312" w:hAnsi="宋体" w:cs="宋体"/>
          <w:b/>
          <w:kern w:val="0"/>
          <w:sz w:val="32"/>
          <w:szCs w:val="32"/>
        </w:rPr>
      </w:pPr>
      <w:r w:rsidRPr="00486F60">
        <w:rPr>
          <w:rStyle w:val="aa"/>
          <w:rFonts w:ascii="仿宋_GB2312" w:eastAsia="仿宋_GB2312" w:hAnsi="宋体" w:cs="宋体" w:hint="eastAsia"/>
          <w:b/>
          <w:color w:val="000000" w:themeColor="text1"/>
          <w:kern w:val="0"/>
          <w:sz w:val="32"/>
          <w:szCs w:val="32"/>
          <w:u w:val="none"/>
        </w:rPr>
        <w:t>简历投递：</w:t>
      </w:r>
      <w:r w:rsidRPr="00486F60">
        <w:rPr>
          <w:rStyle w:val="aa"/>
          <w:rFonts w:ascii="仿宋_GB2312" w:eastAsia="仿宋_GB2312" w:hAnsi="宋体" w:cs="宋体"/>
          <w:b/>
          <w:kern w:val="0"/>
          <w:sz w:val="32"/>
          <w:szCs w:val="32"/>
        </w:rPr>
        <w:t>http://campus.51job.com/bfzk2021</w:t>
      </w:r>
    </w:p>
    <w:p w:rsidR="00FE02BC" w:rsidRDefault="00450C6B">
      <w:pPr>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招聘邮箱：</w:t>
      </w:r>
      <w:hyperlink r:id="rId4" w:history="1">
        <w:r>
          <w:rPr>
            <w:rStyle w:val="aa"/>
            <w:rFonts w:ascii="仿宋_GB2312" w:eastAsia="仿宋_GB2312" w:hAnsi="宋体" w:cs="宋体"/>
            <w:b/>
            <w:kern w:val="0"/>
            <w:sz w:val="32"/>
            <w:szCs w:val="32"/>
          </w:rPr>
          <w:t>cithr@bqcit.com</w:t>
        </w:r>
      </w:hyperlink>
      <w:bookmarkStart w:id="0" w:name="_GoBack"/>
      <w:bookmarkEnd w:id="0"/>
    </w:p>
    <w:p w:rsidR="00FE02BC" w:rsidRDefault="00450C6B">
      <w:pPr>
        <w:jc w:val="left"/>
        <w:rPr>
          <w:rStyle w:val="aa"/>
          <w:rFonts w:ascii="仿宋_GB2312" w:eastAsia="仿宋_GB2312" w:hAnsi="宋体" w:cs="宋体"/>
          <w:b/>
          <w:kern w:val="0"/>
          <w:sz w:val="32"/>
          <w:szCs w:val="32"/>
        </w:rPr>
      </w:pPr>
      <w:r>
        <w:rPr>
          <w:rFonts w:ascii="仿宋_GB2312" w:eastAsia="仿宋_GB2312" w:hAnsi="宋体" w:cs="宋体" w:hint="eastAsia"/>
          <w:b/>
          <w:kern w:val="0"/>
          <w:sz w:val="32"/>
          <w:szCs w:val="32"/>
        </w:rPr>
        <w:t>兵器招聘平台：</w:t>
      </w:r>
      <w:hyperlink r:id="rId5" w:history="1">
        <w:r>
          <w:rPr>
            <w:rStyle w:val="aa"/>
            <w:rFonts w:ascii="仿宋_GB2312" w:eastAsia="仿宋_GB2312" w:hAnsi="宋体" w:cs="宋体"/>
            <w:b/>
            <w:kern w:val="0"/>
            <w:sz w:val="32"/>
            <w:szCs w:val="32"/>
          </w:rPr>
          <w:t>www.nhrdc.cn:8088/campus</w:t>
        </w:r>
      </w:hyperlink>
    </w:p>
    <w:sectPr w:rsidR="00FE0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BC"/>
    <w:rsid w:val="00450C6B"/>
    <w:rsid w:val="00486F60"/>
    <w:rsid w:val="008F58E2"/>
    <w:rsid w:val="00FE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7EA92"/>
  <w15:docId w15:val="{F4BC254B-D254-4389-B849-CE6513CB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rFonts w:cs="Times New Roman"/>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rFonts w:cs="Times New Roman"/>
      <w:sz w:val="18"/>
      <w:szCs w:val="18"/>
    </w:rPr>
  </w:style>
  <w:style w:type="paragraph" w:styleId="a7">
    <w:name w:val="List Paragraph"/>
    <w:basedOn w:val="a"/>
    <w:uiPriority w:val="99"/>
    <w:qFormat/>
    <w:pPr>
      <w:ind w:firstLineChars="200" w:firstLine="420"/>
    </w:pPr>
  </w:style>
  <w:style w:type="paragraph" w:styleId="a8">
    <w:name w:val="Balloon Text"/>
    <w:basedOn w:val="a"/>
    <w:link w:val="a9"/>
    <w:uiPriority w:val="99"/>
    <w:rPr>
      <w:sz w:val="18"/>
      <w:szCs w:val="18"/>
    </w:rPr>
  </w:style>
  <w:style w:type="character" w:customStyle="1" w:styleId="a9">
    <w:name w:val="批注框文本 字符"/>
    <w:basedOn w:val="a0"/>
    <w:link w:val="a8"/>
    <w:uiPriority w:val="99"/>
    <w:rPr>
      <w:rFonts w:cs="Times New Roman"/>
      <w:sz w:val="18"/>
      <w:szCs w:val="18"/>
    </w:rPr>
  </w:style>
  <w:style w:type="character" w:styleId="aa">
    <w:name w:val="Hyperlink"/>
    <w:basedOn w:val="a0"/>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rdc.cn:8088/campus" TargetMode="External"/><Relationship Id="rId4" Type="http://schemas.openxmlformats.org/officeDocument/2006/relationships/hyperlink" Target="mailto:cithr@bqc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1811</Characters>
  <Application>Microsoft Office Word</Application>
  <DocSecurity>0</DocSecurity>
  <Lines>15</Lines>
  <Paragraphs>4</Paragraphs>
  <ScaleCrop>false</ScaleCrop>
  <Company>China</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 位 简 介</dc:title>
  <dc:creator>张富强</dc:creator>
  <cp:lastModifiedBy>bi.yu/毕钰_宁_校园招聘</cp:lastModifiedBy>
  <cp:revision>2</cp:revision>
  <cp:lastPrinted>2019-09-02T09:27:00Z</cp:lastPrinted>
  <dcterms:created xsi:type="dcterms:W3CDTF">2020-09-03T02:45:00Z</dcterms:created>
  <dcterms:modified xsi:type="dcterms:W3CDTF">2020-09-03T02:45:00Z</dcterms:modified>
</cp:coreProperties>
</file>