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方正仿宋_GBK" w:hAnsi="方正仿宋_GBK" w:eastAsia="方正仿宋_GBK" w:cs="方正仿宋_GBK"/>
          <w:color w:val="FF0000"/>
          <w:sz w:val="32"/>
          <w:szCs w:val="32"/>
        </w:rPr>
      </w:pPr>
      <w:bookmarkStart w:id="0" w:name="_GoBack"/>
      <w:r>
        <w:rPr>
          <w:rFonts w:hint="eastAsia" w:ascii="方正仿宋_GBK" w:hAnsi="方正仿宋_GBK" w:eastAsia="方正仿宋_GBK" w:cs="方正仿宋_GBK"/>
          <w:color w:val="FF0000"/>
          <w:sz w:val="32"/>
          <w:szCs w:val="32"/>
        </w:rPr>
        <w:drawing>
          <wp:inline distT="0" distB="0" distL="114300" distR="114300">
            <wp:extent cx="1292225" cy="378460"/>
            <wp:effectExtent l="0" t="0" r="3175" b="2540"/>
            <wp:docPr id="4" name="图片 4" descr="c50b0264e0c0f62e0a68dd873f6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50b0264e0c0f62e0a68dd873f68316"/>
                    <pic:cNvPicPr>
                      <a:picLocks noChangeAspect="1"/>
                    </pic:cNvPicPr>
                  </pic:nvPicPr>
                  <pic:blipFill>
                    <a:blip r:embed="rId4"/>
                    <a:stretch>
                      <a:fillRect/>
                    </a:stretch>
                  </pic:blipFill>
                  <pic:spPr>
                    <a:xfrm>
                      <a:off x="0" y="0"/>
                      <a:ext cx="1292225" cy="378460"/>
                    </a:xfrm>
                    <a:prstGeom prst="rect">
                      <a:avLst/>
                    </a:prstGeom>
                  </pic:spPr>
                </pic:pic>
              </a:graphicData>
            </a:graphic>
          </wp:inline>
        </w:drawing>
      </w:r>
    </w:p>
    <w:p>
      <w:pPr>
        <w:spacing w:line="540" w:lineRule="exact"/>
        <w:jc w:val="center"/>
        <w:rPr>
          <w:rFonts w:hint="eastAsia" w:ascii="方正小标宋_GBK" w:hAnsi="方正仿宋_GBK" w:eastAsia="方正小标宋_GBK" w:cs="方正仿宋_GBK"/>
          <w:color w:val="000000" w:themeColor="text1"/>
          <w:sz w:val="40"/>
          <w:szCs w:val="44"/>
          <w14:textFill>
            <w14:solidFill>
              <w14:schemeClr w14:val="tx1"/>
            </w14:solidFill>
          </w14:textFill>
        </w:rPr>
      </w:pPr>
      <w:r>
        <w:rPr>
          <w:rFonts w:hint="eastAsia" w:ascii="方正小标宋_GBK" w:hAnsi="方正仿宋_GBK" w:eastAsia="方正小标宋_GBK" w:cs="方正仿宋_GBK"/>
          <w:color w:val="000000" w:themeColor="text1"/>
          <w:sz w:val="40"/>
          <w:szCs w:val="44"/>
          <w14:textFill>
            <w14:solidFill>
              <w14:schemeClr w14:val="tx1"/>
            </w14:solidFill>
          </w14:textFill>
        </w:rPr>
        <w:t>交通银行宁波分行202</w:t>
      </w:r>
      <w:r>
        <w:rPr>
          <w:rFonts w:hint="eastAsia" w:ascii="方正小标宋_GBK" w:hAnsi="方正仿宋_GBK" w:eastAsia="方正小标宋_GBK" w:cs="方正仿宋_GBK"/>
          <w:color w:val="000000" w:themeColor="text1"/>
          <w:sz w:val="40"/>
          <w:szCs w:val="44"/>
          <w:lang w:val="en-US" w:eastAsia="zh-CN"/>
          <w14:textFill>
            <w14:solidFill>
              <w14:schemeClr w14:val="tx1"/>
            </w14:solidFill>
          </w14:textFill>
        </w:rPr>
        <w:t>1年</w:t>
      </w:r>
      <w:r>
        <w:rPr>
          <w:rFonts w:hint="eastAsia" w:ascii="方正小标宋_GBK" w:hAnsi="方正仿宋_GBK" w:eastAsia="方正小标宋_GBK" w:cs="方正仿宋_GBK"/>
          <w:color w:val="000000" w:themeColor="text1"/>
          <w:sz w:val="40"/>
          <w:szCs w:val="44"/>
          <w14:textFill>
            <w14:solidFill>
              <w14:schemeClr w14:val="tx1"/>
            </w14:solidFill>
          </w14:textFill>
        </w:rPr>
        <w:t>校园招聘公告</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交通银行交通银行宁波分行组建于1987年10月，1995年升格为总行直属分行。经过三十多年的发展，分行已成为一家拥有1000余名员工、14家一级（或直属）支行、40个</w:t>
      </w:r>
      <w:r>
        <w:rPr>
          <w:rFonts w:hint="eastAsia" w:ascii="方正仿宋_GBK" w:hAnsi="方正仿宋_GBK" w:eastAsia="方正仿宋_GBK" w:cs="方正仿宋_GBK"/>
          <w:kern w:val="0"/>
          <w:sz w:val="32"/>
          <w:szCs w:val="32"/>
        </w:rPr>
        <w:t>营业网点、</w:t>
      </w:r>
      <w:r>
        <w:rPr>
          <w:rFonts w:hint="eastAsia" w:ascii="方正仿宋_GBK" w:hAnsi="方正仿宋_GBK" w:eastAsia="方正仿宋_GBK" w:cs="方正仿宋_GBK"/>
          <w:sz w:val="32"/>
          <w:szCs w:val="32"/>
        </w:rPr>
        <w:t>金融服务功能齐全的国有大型商业银行直属机构。</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现面向境内外高校招聘2021届毕业生，欢迎符合条件的毕业生踊跃报名应聘，我行期待与您携手同行，共创辉煌。</w:t>
      </w:r>
    </w:p>
    <w:p>
      <w:pPr>
        <w:numPr>
          <w:ilvl w:val="0"/>
          <w:numId w:val="1"/>
        </w:numPr>
        <w:spacing w:line="480" w:lineRule="auto"/>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招聘需求</w:t>
      </w:r>
    </w:p>
    <w:p>
      <w:pPr>
        <w:pStyle w:val="12"/>
        <w:ind w:left="420" w:firstLine="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（一）金融科技人才-营运方向</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1.负责营业网点业务营运工作，掌握网点各项核算系统的操作，包括本外币存款、取款、转帐、会计核算、银证业务等；</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2.做好各类帐户的开立和维护等管理工作，确保帐户资料准确、完整；管理相关凭证、印章等；</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3.认真执行现金管理制度和反洗钱相关规定；</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4.了解各种银行金融产品特点，做好网点营销和推荐工作；</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5.根据服务的相关礼仪和规范，做好客户服务工作。</w:t>
      </w:r>
    </w:p>
    <w:p>
      <w:pPr>
        <w:spacing w:line="480" w:lineRule="auto"/>
        <w:ind w:firstLine="627" w:firstLineChars="196"/>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（二）金融科技人才-营销方向</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1.认真学习并掌握我行公司、零售业务金融产品特点及相关业务知识；</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2.积极做好公司、零售业务客户的营销开拓及维护工作；</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3.深刻理解客户需求并为其制定个性化金融服务方案；</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4.严格执行我行信贷政策及相关规范要求，做到合规经营；</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5.根据我行业务发展重点和相关礼仪规范，做好公司、零售业务客户的服务工作。</w:t>
      </w:r>
    </w:p>
    <w:p>
      <w:pPr>
        <w:spacing w:line="480" w:lineRule="auto"/>
        <w:ind w:firstLine="627" w:firstLineChars="196"/>
        <w:rPr>
          <w:rFonts w:ascii="方正楷体_GBK" w:hAnsi="方正楷体_GBK" w:eastAsia="方正楷体_GBK" w:cs="方正楷体_GBK"/>
          <w:bCs/>
          <w:color w:val="FF0000"/>
          <w:sz w:val="32"/>
          <w:szCs w:val="32"/>
        </w:rPr>
      </w:pPr>
      <w:r>
        <w:rPr>
          <w:rFonts w:hint="eastAsia" w:ascii="方正楷体_GBK" w:hAnsi="方正楷体_GBK" w:eastAsia="方正楷体_GBK" w:cs="方正楷体_GBK"/>
          <w:sz w:val="32"/>
          <w:szCs w:val="32"/>
        </w:rPr>
        <w:t>（三）金融科技人才-IT方向</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1.承担计算机应用系统的开发任务，编写和完善技术文档；</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2.参与业务需求分析、架构方案设计、应用系统软件开发、测试、投产及运行维护、配合业务部门推广等工作；</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3.参与对分行提供应用系统技术培训、指导、支持等工作；</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4.跟踪国内外银行业务计算机应用系统软件和计算机技术发展趋势，提高技术水平和产品创新能力；</w:t>
      </w:r>
    </w:p>
    <w:p>
      <w:pPr>
        <w:numPr>
          <w:ilvl w:val="0"/>
          <w:numId w:val="1"/>
        </w:numPr>
        <w:spacing w:line="480" w:lineRule="auto"/>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招聘条件</w:t>
      </w:r>
    </w:p>
    <w:p>
      <w:pPr>
        <w:spacing w:line="48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（一）知名高校全日制应届本科及以上学历毕业生和初次就业的海外院校留学归国人员；</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（二）IT技术类、数理分析类、电子通信类、经济金融类等相关专业毕业并获得相应毕业证和学位证；</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（三）身体健康，品行端正，无任何违法违规违纪行为；符合交通银行招录回避及履职回避等规定。</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三、招聘流程</w:t>
      </w:r>
    </w:p>
    <w:p>
      <w:pPr>
        <w:spacing w:line="48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网上报名——统一笔试——面试——体检——签约</w:t>
      </w:r>
    </w:p>
    <w:p>
      <w:pPr>
        <w:spacing w:line="480" w:lineRule="auto"/>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b/>
          <w:bCs/>
          <w:sz w:val="32"/>
          <w:szCs w:val="32"/>
        </w:rPr>
        <w:t>网上报名：网上报名为本次招聘的唯一应聘方式。</w:t>
      </w:r>
      <w:r>
        <w:rPr>
          <w:rFonts w:hint="eastAsia" w:ascii="方正仿宋_GBK" w:hAnsi="方正仿宋_GBK" w:eastAsia="方正仿宋_GBK" w:cs="方正仿宋_GBK"/>
          <w:bCs/>
          <w:sz w:val="32"/>
          <w:szCs w:val="32"/>
        </w:rPr>
        <w:t>应聘者请登录</w:t>
      </w:r>
      <w:r>
        <w:rPr>
          <w:rFonts w:hint="eastAsia" w:ascii="方正仿宋_GBK" w:hAnsi="方正仿宋_GBK" w:eastAsia="方正仿宋_GBK" w:cs="方正仿宋_GBK"/>
          <w:b/>
          <w:bCs/>
          <w:sz w:val="32"/>
          <w:szCs w:val="32"/>
        </w:rPr>
        <w:t>交通银行招聘网站（https://job.bankcomm.com）</w:t>
      </w:r>
      <w:r>
        <w:rPr>
          <w:rFonts w:hint="eastAsia" w:ascii="方正仿宋_GBK" w:hAnsi="方正仿宋_GBK" w:eastAsia="方正仿宋_GBK" w:cs="方正仿宋_GBK"/>
          <w:bCs/>
          <w:sz w:val="32"/>
          <w:szCs w:val="32"/>
        </w:rPr>
        <w:t>或者关注微信公众号</w:t>
      </w:r>
      <w:r>
        <w:rPr>
          <w:rFonts w:hint="eastAsia" w:ascii="方正仿宋_GBK" w:hAnsi="方正仿宋_GBK" w:eastAsia="方正仿宋_GBK" w:cs="方正仿宋_GBK"/>
          <w:b/>
          <w:bCs/>
          <w:sz w:val="32"/>
          <w:szCs w:val="32"/>
        </w:rPr>
        <w:t>“交通银行微招聘”</w:t>
      </w:r>
      <w:r>
        <w:rPr>
          <w:rFonts w:hint="eastAsia" w:ascii="方正仿宋_GBK" w:hAnsi="方正仿宋_GBK" w:eastAsia="方正仿宋_GBK" w:cs="方正仿宋_GBK"/>
          <w:bCs/>
          <w:sz w:val="32"/>
          <w:szCs w:val="32"/>
        </w:rPr>
        <w:t>进行在线注册和岗位投报。</w:t>
      </w:r>
      <w:r>
        <w:rPr>
          <w:rFonts w:hint="eastAsia" w:ascii="方正仿宋_GBK" w:hAnsi="方正仿宋_GBK" w:eastAsia="方正仿宋_GBK" w:cs="方正仿宋_GBK"/>
          <w:b/>
          <w:bCs/>
          <w:sz w:val="32"/>
          <w:szCs w:val="32"/>
        </w:rPr>
        <w:t>网上报名截止日期</w:t>
      </w:r>
      <w:r>
        <w:rPr>
          <w:rFonts w:hint="eastAsia" w:ascii="方正仿宋_GBK" w:hAnsi="方正仿宋_GBK" w:eastAsia="方正仿宋_GBK" w:cs="方正仿宋_GBK"/>
          <w:bCs/>
          <w:sz w:val="32"/>
          <w:szCs w:val="32"/>
        </w:rPr>
        <w:t>为</w:t>
      </w:r>
      <w:r>
        <w:rPr>
          <w:rFonts w:hint="eastAsia" w:ascii="方正仿宋_GBK" w:hAnsi="方正仿宋_GBK" w:eastAsia="方正仿宋_GBK" w:cs="方正仿宋_GBK"/>
          <w:b/>
          <w:bCs/>
          <w:sz w:val="32"/>
          <w:szCs w:val="32"/>
        </w:rPr>
        <w:t>9月20日。</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b/>
          <w:sz w:val="32"/>
          <w:szCs w:val="32"/>
        </w:rPr>
        <w:t>统一笔试</w:t>
      </w:r>
      <w:r>
        <w:rPr>
          <w:rFonts w:hint="eastAsia" w:ascii="方正仿宋_GBK" w:hAnsi="方正仿宋_GBK" w:eastAsia="方正仿宋_GBK" w:cs="方正仿宋_GBK"/>
          <w:sz w:val="32"/>
          <w:szCs w:val="32"/>
        </w:rPr>
        <w:t>：9月27日下午。</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（三）面试、体检及签约等具体安排另行通知。</w:t>
      </w:r>
    </w:p>
    <w:p>
      <w:pPr>
        <w:spacing w:line="48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各招聘环节的时间和方式将视疫情防控形势进行调整，请及时关注交通银行招聘网站及微信公众号公告。</w:t>
      </w:r>
    </w:p>
    <w:p>
      <w:pPr>
        <w:spacing w:line="480" w:lineRule="auto"/>
        <w:ind w:firstLine="640" w:firstLineChars="200"/>
        <w:jc w:val="center"/>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drawing>
          <wp:inline distT="0" distB="0" distL="114300" distR="114300">
            <wp:extent cx="1960880" cy="1976120"/>
            <wp:effectExtent l="0" t="0" r="7620" b="5080"/>
            <wp:docPr id="1" name="图片 1" descr="9ef392b470c3732670f236ddfad4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ef392b470c3732670f236ddfad4cb7"/>
                    <pic:cNvPicPr>
                      <a:picLocks noChangeAspect="1"/>
                    </pic:cNvPicPr>
                  </pic:nvPicPr>
                  <pic:blipFill>
                    <a:blip r:embed="rId5"/>
                    <a:stretch>
                      <a:fillRect/>
                    </a:stretch>
                  </pic:blipFill>
                  <pic:spPr>
                    <a:xfrm>
                      <a:off x="0" y="0"/>
                      <a:ext cx="1960880" cy="1976120"/>
                    </a:xfrm>
                    <a:prstGeom prst="rect">
                      <a:avLst/>
                    </a:prstGeom>
                  </pic:spPr>
                </pic:pic>
              </a:graphicData>
            </a:graphic>
          </wp:inline>
        </w:drawing>
      </w:r>
    </w:p>
    <w:p>
      <w:pPr>
        <w:spacing w:line="480" w:lineRule="auto"/>
        <w:ind w:firstLine="480" w:firstLineChars="200"/>
        <w:jc w:val="center"/>
        <w:rPr>
          <w:rFonts w:hint="eastAsia" w:ascii="方正仿宋_GBK" w:hAnsi="方正仿宋_GBK" w:eastAsia="方正仿宋_GBK" w:cs="方正仿宋_GBK"/>
          <w:bCs/>
          <w:sz w:val="24"/>
          <w:szCs w:val="32"/>
        </w:rPr>
      </w:pPr>
      <w:r>
        <w:rPr>
          <w:rFonts w:hint="eastAsia" w:ascii="方正仿宋_GBK" w:hAnsi="方正仿宋_GBK" w:eastAsia="方正仿宋_GBK" w:cs="方正仿宋_GBK"/>
          <w:bCs/>
          <w:sz w:val="24"/>
          <w:szCs w:val="32"/>
        </w:rPr>
        <w:t>（扫码关注“交通银行微招聘”微信公众号）</w:t>
      </w:r>
    </w:p>
    <w:p>
      <w:pPr>
        <w:spacing w:line="480" w:lineRule="auto"/>
        <w:ind w:firstLine="480" w:firstLineChars="200"/>
        <w:jc w:val="center"/>
        <w:rPr>
          <w:rFonts w:ascii="方正仿宋_GBK" w:hAnsi="方正仿宋_GBK" w:eastAsia="方正仿宋_GBK" w:cs="方正仿宋_GBK"/>
          <w:color w:val="FF0000"/>
          <w:sz w:val="24"/>
          <w:szCs w:val="32"/>
        </w:rPr>
      </w:pPr>
    </w:p>
    <w:p>
      <w:pPr>
        <w:spacing w:line="480" w:lineRule="auto"/>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交通银行股份有限公司宁波分行</w:t>
      </w:r>
    </w:p>
    <w:p>
      <w:pPr>
        <w:wordWrap w:val="0"/>
        <w:spacing w:line="480" w:lineRule="auto"/>
        <w:ind w:firstLine="640" w:firstLineChars="200"/>
        <w:jc w:val="righ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2020年8月</w:t>
      </w:r>
      <w:r>
        <w:rPr>
          <w:rFonts w:hint="eastAsia" w:ascii="方正仿宋_GBK" w:hAnsi="方正仿宋_GBK" w:eastAsia="方正仿宋_GBK" w:cs="方正仿宋_GBK"/>
          <w:sz w:val="32"/>
          <w:szCs w:val="32"/>
        </w:rPr>
        <w:t xml:space="preserve">      </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3C0041" w:csb1="00000000"/>
  </w:font>
  <w:font w:name="方正楷体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0B222"/>
    <w:multiLevelType w:val="singleLevel"/>
    <w:tmpl w:val="EDD0B2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54397"/>
    <w:rsid w:val="000609DA"/>
    <w:rsid w:val="0007759E"/>
    <w:rsid w:val="0024535E"/>
    <w:rsid w:val="00250F1D"/>
    <w:rsid w:val="002B35D6"/>
    <w:rsid w:val="003454DC"/>
    <w:rsid w:val="00587650"/>
    <w:rsid w:val="005B35C7"/>
    <w:rsid w:val="00847CDF"/>
    <w:rsid w:val="00C604C1"/>
    <w:rsid w:val="00C9798B"/>
    <w:rsid w:val="00D03438"/>
    <w:rsid w:val="00DB7306"/>
    <w:rsid w:val="00F75064"/>
    <w:rsid w:val="12B12E6A"/>
    <w:rsid w:val="12F54397"/>
    <w:rsid w:val="14D105A6"/>
    <w:rsid w:val="1A7C5C2E"/>
    <w:rsid w:val="23CB54D2"/>
    <w:rsid w:val="4A0D579F"/>
    <w:rsid w:val="4A15676C"/>
    <w:rsid w:val="537664D9"/>
    <w:rsid w:val="67AD0A3A"/>
    <w:rsid w:val="6C072101"/>
    <w:rsid w:val="70553147"/>
    <w:rsid w:val="7B0F161A"/>
    <w:rsid w:val="7BAF4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批注框文本 Char"/>
    <w:basedOn w:val="7"/>
    <w:link w:val="2"/>
    <w:qFormat/>
    <w:uiPriority w:val="0"/>
    <w:rPr>
      <w:rFonts w:ascii="Calibri" w:hAnsi="Calibri" w:eastAsia="宋体" w:cs="Times New Roman"/>
      <w:kern w:val="2"/>
      <w:sz w:val="18"/>
      <w:szCs w:val="18"/>
    </w:rPr>
  </w:style>
  <w:style w:type="character" w:customStyle="1" w:styleId="10">
    <w:name w:val="页眉 Char"/>
    <w:basedOn w:val="7"/>
    <w:link w:val="4"/>
    <w:qFormat/>
    <w:uiPriority w:val="0"/>
    <w:rPr>
      <w:rFonts w:ascii="Calibri" w:hAnsi="Calibri" w:eastAsia="宋体" w:cs="Times New Roman"/>
      <w:kern w:val="2"/>
      <w:sz w:val="18"/>
      <w:szCs w:val="18"/>
    </w:rPr>
  </w:style>
  <w:style w:type="character" w:customStyle="1" w:styleId="11">
    <w:name w:val="页脚 Char"/>
    <w:basedOn w:val="7"/>
    <w:link w:val="3"/>
    <w:qFormat/>
    <w:uiPriority w:val="0"/>
    <w:rPr>
      <w:rFonts w:ascii="Calibri" w:hAnsi="Calibri"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169</Words>
  <Characters>966</Characters>
  <Lines>8</Lines>
  <Paragraphs>2</Paragraphs>
  <TotalTime>471</TotalTime>
  <ScaleCrop>false</ScaleCrop>
  <LinksUpToDate>false</LinksUpToDate>
  <CharactersWithSpaces>1133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2020-08-10T07:32:00Z</dcterms:created>
  <dc:creator>盛夏</dc:creator>
  <cp:lastModifiedBy>王七蛋</cp:lastModifiedBy>
  <cp:lastPrinted>2020-08-10T07:59:00Z</cp:lastPrinted>
  <dcterms:modified xsi:type="dcterms:W3CDTF">2020-09-03T10:03:48Z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